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3B8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300" w:afterAutospacing="0"/>
        <w:ind w:left="0" w:right="0"/>
        <w:jc w:val="center"/>
        <w:textAlignment w:val="top"/>
        <w:rPr>
          <w:color w:val="2A5CA1"/>
          <w:sz w:val="57"/>
          <w:szCs w:val="57"/>
        </w:rPr>
      </w:pPr>
      <w:r>
        <w:rPr>
          <w:color w:val="2A5CA1"/>
          <w:sz w:val="57"/>
          <w:szCs w:val="57"/>
          <w:bdr w:val="none" w:color="auto" w:sz="0" w:space="0"/>
        </w:rPr>
        <w:t>关于组织申报2025-2026年南阳市科技计划项目的通知</w:t>
      </w:r>
    </w:p>
    <w:p w14:paraId="1CFF04DB">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540" w:lineRule="atLeast"/>
        <w:ind w:left="0" w:right="0"/>
        <w:jc w:val="center"/>
        <w:textAlignment w:val="top"/>
      </w:pPr>
      <w:r>
        <w:rPr>
          <w:rFonts w:ascii="宋体" w:hAnsi="宋体" w:eastAsia="宋体" w:cs="宋体"/>
          <w:color w:val="777777"/>
          <w:kern w:val="0"/>
          <w:sz w:val="24"/>
          <w:szCs w:val="24"/>
          <w:shd w:val="clear" w:fill="F7F7F7"/>
          <w:lang w:val="en-US" w:eastAsia="zh-CN" w:bidi="ar"/>
        </w:rPr>
        <w:t>时间：2025-12-08</w:t>
      </w:r>
      <w:r>
        <w:rPr>
          <w:rFonts w:ascii="宋体" w:hAnsi="宋体" w:eastAsia="宋体" w:cs="宋体"/>
          <w:kern w:val="0"/>
          <w:sz w:val="24"/>
          <w:szCs w:val="24"/>
          <w:bdr w:val="none" w:color="auto" w:sz="0" w:space="0"/>
          <w:shd w:val="clear" w:fill="F7F7F7"/>
          <w:lang w:val="en-US" w:eastAsia="zh-CN" w:bidi="ar"/>
        </w:rPr>
        <w:t> </w:t>
      </w:r>
      <w:r>
        <w:rPr>
          <w:rFonts w:ascii="宋体" w:hAnsi="宋体" w:eastAsia="宋体" w:cs="宋体"/>
          <w:color w:val="777777"/>
          <w:kern w:val="0"/>
          <w:sz w:val="24"/>
          <w:szCs w:val="24"/>
          <w:shd w:val="clear" w:fill="F7F7F7"/>
          <w:lang w:val="en-US" w:eastAsia="zh-CN" w:bidi="ar"/>
        </w:rPr>
        <w:t>来源：</w:t>
      </w:r>
      <w:r>
        <w:rPr>
          <w:rFonts w:ascii="宋体" w:hAnsi="宋体" w:eastAsia="宋体" w:cs="宋体"/>
          <w:kern w:val="0"/>
          <w:sz w:val="24"/>
          <w:szCs w:val="24"/>
          <w:bdr w:val="none" w:color="auto" w:sz="0" w:space="0"/>
          <w:shd w:val="clear" w:fill="F7F7F7"/>
          <w:lang w:val="en-US" w:eastAsia="zh-CN" w:bidi="ar"/>
        </w:rPr>
        <w:t> </w:t>
      </w:r>
      <w:r>
        <w:rPr>
          <w:rFonts w:ascii="宋体" w:hAnsi="宋体" w:eastAsia="宋体" w:cs="宋体"/>
          <w:color w:val="777777"/>
          <w:kern w:val="0"/>
          <w:sz w:val="24"/>
          <w:szCs w:val="24"/>
          <w:shd w:val="clear" w:fill="F7F7F7"/>
          <w:lang w:val="en-US" w:eastAsia="zh-CN" w:bidi="ar"/>
        </w:rPr>
        <w:t>阅读次数：13</w:t>
      </w:r>
    </w:p>
    <w:p w14:paraId="5DC4B2F2">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540" w:lineRule="atLeast"/>
        <w:ind w:left="0" w:right="0"/>
        <w:jc w:val="left"/>
        <w:textAlignment w:val="top"/>
      </w:pPr>
      <w:r>
        <w:rPr>
          <w:rFonts w:ascii="宋体" w:hAnsi="宋体" w:eastAsia="宋体" w:cs="宋体"/>
          <w:kern w:val="0"/>
          <w:sz w:val="24"/>
          <w:szCs w:val="24"/>
          <w:bdr w:val="none" w:color="auto" w:sz="0" w:space="0"/>
          <w:shd w:val="clear" w:fill="F7F7F7"/>
          <w:lang w:val="en-US" w:eastAsia="zh-CN" w:bidi="ar"/>
        </w:rPr>
        <w:t>分享：</w:t>
      </w:r>
    </w:p>
    <w:p w14:paraId="05BFE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ascii="BlinkMacSystemFont" w:hAnsi="BlinkMacSystemFont" w:eastAsia="BlinkMacSystemFont" w:cs="BlinkMacSystemFont"/>
          <w:spacing w:val="0"/>
          <w:sz w:val="24"/>
          <w:szCs w:val="24"/>
          <w:bdr w:val="none" w:color="auto" w:sz="0" w:space="0"/>
          <w:shd w:val="clear" w:fill="FFFFFF"/>
        </w:rPr>
        <w:t> </w:t>
      </w:r>
      <w:r>
        <w:rPr>
          <w:rFonts w:ascii="仿宋_GB2312" w:eastAsia="仿宋_GB2312" w:cs="仿宋_GB2312"/>
          <w:spacing w:val="0"/>
          <w:sz w:val="30"/>
          <w:szCs w:val="30"/>
          <w:bdr w:val="none" w:color="auto" w:sz="0" w:space="0"/>
          <w:shd w:val="clear" w:fill="FFFFFF"/>
        </w:rPr>
        <w:t>各县（市</w:t>
      </w:r>
      <w:r>
        <w:rPr>
          <w:rFonts w:hint="default" w:ascii="仿宋_GB2312" w:eastAsia="仿宋_GB2312" w:cs="仿宋_GB2312"/>
          <w:spacing w:val="0"/>
          <w:sz w:val="30"/>
          <w:szCs w:val="30"/>
          <w:bdr w:val="none" w:color="auto" w:sz="0" w:space="0"/>
          <w:shd w:val="clear" w:fill="FFFFFF"/>
        </w:rPr>
        <w:t>、区）科技管理部门、市直有关部门、各有关单位：</w:t>
      </w:r>
    </w:p>
    <w:p w14:paraId="10545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为深入贯彻落实省委、省政府和市委、市政府有关科技创新决策部署，更好发挥科技创新在经济社会高质量发展中的支撑引领作用，根据《南阳市科技计划项目管理办法（试行）》（宛科〔2024〕32号），市科技局决定开展2025-2026年南阳市科技计划项目申报工作。现将有关事宜通知如下：</w:t>
      </w:r>
    </w:p>
    <w:p w14:paraId="5B48B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Fonts w:ascii="黑体" w:hAnsi="宋体" w:eastAsia="黑体" w:cs="黑体"/>
          <w:spacing w:val="0"/>
          <w:sz w:val="30"/>
          <w:szCs w:val="30"/>
          <w:bdr w:val="none" w:color="auto" w:sz="0" w:space="0"/>
          <w:shd w:val="clear" w:fill="FFFFFF"/>
        </w:rPr>
        <w:t>一、项目设置</w:t>
      </w:r>
    </w:p>
    <w:p w14:paraId="10183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此次申报的项目类别为科技攻关专项、基础前沿研究专项和软科学研究专项。</w:t>
      </w:r>
    </w:p>
    <w:p w14:paraId="18265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Fonts w:hint="eastAsia" w:ascii="黑体" w:hAnsi="宋体" w:eastAsia="黑体" w:cs="黑体"/>
          <w:spacing w:val="0"/>
          <w:sz w:val="30"/>
          <w:szCs w:val="30"/>
          <w:bdr w:val="none" w:color="auto" w:sz="0" w:space="0"/>
          <w:shd w:val="clear" w:fill="FFFFFF"/>
        </w:rPr>
        <w:t> 二、申报要求</w:t>
      </w:r>
    </w:p>
    <w:p w14:paraId="48381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（一）共性要求</w:t>
      </w:r>
    </w:p>
    <w:p w14:paraId="0FE43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1.申报主体应为在我市注册登记具有独立法人资格的高校、科研院所、企业等企事业单位以及其他具备较强科技研发能力和条件的单位，人员团队完善，运行管理规范。</w:t>
      </w:r>
    </w:p>
    <w:p w14:paraId="25093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2.项目申报单位、参与单位以及团队成员诚信状况良好，无在惩戒执行期内的科研严重失信行为记录或相关社会领域信用“黑名单”记录。</w:t>
      </w:r>
    </w:p>
    <w:p w14:paraId="37BAA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3.项目不得存在多头申报、重复申报，应符合相关部门查重规定；同一项目已获得市级及市级以上财政资金支持的，严禁重复或变相重复申请；有财政资金支持的在研项目负责人，不得再以项目主要完成人（前三名）的身份参与其他项目；已承担项目逾期尚未结项验收，或近3年内存在项目验收不通过的单位或负责人，不得申报项目。</w:t>
      </w:r>
    </w:p>
    <w:p w14:paraId="13B55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4.项目负责人原则上应为该项目主体研究思路的提出者和实际主持研究的科技人员，年龄不超过60周岁，两院院士不受年龄限制。</w:t>
      </w:r>
    </w:p>
    <w:p w14:paraId="22F06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5.鼓励各地、各部门统筹资源、联动支持；支持骨干企业、高等院校、科研院所等组建创新联合体联合申报。</w:t>
      </w:r>
    </w:p>
    <w:p w14:paraId="7195F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（二）个性要求</w:t>
      </w:r>
    </w:p>
    <w:p w14:paraId="46E92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 1.科技攻关和基础前沿研究专项</w:t>
      </w:r>
      <w:r>
        <w:rPr>
          <w:rFonts w:hint="default" w:ascii="仿宋_GB2312" w:eastAsia="仿宋_GB2312" w:cs="仿宋_GB2312"/>
          <w:spacing w:val="0"/>
          <w:sz w:val="30"/>
          <w:szCs w:val="30"/>
          <w:bdr w:val="none" w:color="auto" w:sz="0" w:space="0"/>
          <w:shd w:val="clear" w:fill="FFFFFF"/>
        </w:rPr>
        <w:t>。项目应围绕人工智能、合成生物、生命健康、新型储能、新材料、中医药等方面开展原始创新和探索研究，推进重点产业链发展、科技创新和产业创新深度融合，发展新质生产力。</w:t>
      </w:r>
    </w:p>
    <w:p w14:paraId="52589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科技攻关专项</w:t>
      </w:r>
      <w:r>
        <w:rPr>
          <w:rFonts w:hint="default" w:ascii="仿宋_GB2312" w:eastAsia="仿宋_GB2312" w:cs="仿宋_GB2312"/>
          <w:spacing w:val="0"/>
          <w:sz w:val="30"/>
          <w:szCs w:val="30"/>
          <w:bdr w:val="none" w:color="auto" w:sz="0" w:space="0"/>
          <w:shd w:val="clear" w:fill="FFFFFF"/>
        </w:rPr>
        <w:t>支持对象为建有市级及以上研发平台（包括工程技术研究中心、重点实验室、企业技术中心、工程实验室、工程研究中心等）的高校、科研院所和有研发实力的企事业单位。</w:t>
      </w:r>
      <w:r>
        <w:rPr>
          <w:rStyle w:val="6"/>
          <w:rFonts w:hint="default" w:ascii="仿宋_GB2312" w:eastAsia="仿宋_GB2312" w:cs="仿宋_GB2312"/>
          <w:spacing w:val="0"/>
          <w:sz w:val="30"/>
          <w:szCs w:val="30"/>
          <w:bdr w:val="none" w:color="auto" w:sz="0" w:space="0"/>
          <w:shd w:val="clear" w:fill="FFFFFF"/>
        </w:rPr>
        <w:t>申报单位限额推荐</w:t>
      </w:r>
      <w:r>
        <w:rPr>
          <w:rFonts w:hint="default" w:ascii="仿宋_GB2312" w:eastAsia="仿宋_GB2312" w:cs="仿宋_GB2312"/>
          <w:spacing w:val="0"/>
          <w:sz w:val="30"/>
          <w:szCs w:val="30"/>
          <w:bdr w:val="none" w:color="auto" w:sz="0" w:space="0"/>
          <w:shd w:val="clear" w:fill="FFFFFF"/>
        </w:rPr>
        <w:t>，本科院校不超30项，专科院校及三甲医院不超20项，其它申报单位原则上不超3项。</w:t>
      </w:r>
    </w:p>
    <w:p w14:paraId="18CB0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基础前沿研究专项</w:t>
      </w:r>
      <w:r>
        <w:rPr>
          <w:rFonts w:hint="default" w:ascii="仿宋_GB2312" w:eastAsia="仿宋_GB2312" w:cs="仿宋_GB2312"/>
          <w:spacing w:val="0"/>
          <w:sz w:val="30"/>
          <w:szCs w:val="30"/>
          <w:bdr w:val="none" w:color="auto" w:sz="0" w:space="0"/>
          <w:shd w:val="clear" w:fill="FFFFFF"/>
        </w:rPr>
        <w:t>支持对象为建有市级及以上重点实验室的具有基础研究能力的高校、科研院所等企事业单位。项目实施周期一般不超过2年。</w:t>
      </w:r>
      <w:r>
        <w:rPr>
          <w:rStyle w:val="6"/>
          <w:rFonts w:hint="default" w:ascii="仿宋_GB2312" w:eastAsia="仿宋_GB2312" w:cs="仿宋_GB2312"/>
          <w:spacing w:val="0"/>
          <w:sz w:val="30"/>
          <w:szCs w:val="30"/>
          <w:bdr w:val="none" w:color="auto" w:sz="0" w:space="0"/>
          <w:shd w:val="clear" w:fill="FFFFFF"/>
        </w:rPr>
        <w:t>申报单位限额推荐</w:t>
      </w:r>
      <w:r>
        <w:rPr>
          <w:rFonts w:hint="default" w:ascii="仿宋_GB2312" w:eastAsia="仿宋_GB2312" w:cs="仿宋_GB2312"/>
          <w:spacing w:val="0"/>
          <w:sz w:val="30"/>
          <w:szCs w:val="30"/>
          <w:bdr w:val="none" w:color="auto" w:sz="0" w:space="0"/>
          <w:shd w:val="clear" w:fill="FFFFFF"/>
        </w:rPr>
        <w:t>，每个申报单位原则上不超1项，在2024年度、2025年度南阳市市级重点实验室评估中获批优秀等级的重点实验室可增报2项（优秀等级重点实验室名单见附件1）。</w:t>
      </w:r>
    </w:p>
    <w:p w14:paraId="2D01F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 2.软科学研究专项。</w:t>
      </w:r>
      <w:r>
        <w:rPr>
          <w:rFonts w:hint="default" w:ascii="仿宋_GB2312" w:eastAsia="仿宋_GB2312" w:cs="仿宋_GB2312"/>
          <w:spacing w:val="0"/>
          <w:sz w:val="30"/>
          <w:szCs w:val="30"/>
          <w:bdr w:val="none" w:color="auto" w:sz="0" w:space="0"/>
          <w:shd w:val="clear" w:fill="FFFFFF"/>
        </w:rPr>
        <w:t>以南阳市“十五五”科技创新发展规划、南阳市人工智能+产业创新发展、南阳市基础研究战略布局、国家技术转移郑州中心南阳分中心建设等为主要研究方向，以及落实国家重大战略、推动经济高质量发展、推动社会事业发展与进步、建设现代化省域副中心城市、深化科技管理体制机制改革、科技成果转化体系建设等其它研究方向。支持对象为南阳市内的高校、科研院所以及其他具有研究能力的企事业单位。</w:t>
      </w:r>
      <w:r>
        <w:rPr>
          <w:rStyle w:val="6"/>
          <w:rFonts w:hint="default" w:ascii="仿宋_GB2312" w:eastAsia="仿宋_GB2312" w:cs="仿宋_GB2312"/>
          <w:spacing w:val="0"/>
          <w:sz w:val="30"/>
          <w:szCs w:val="30"/>
          <w:bdr w:val="none" w:color="auto" w:sz="0" w:space="0"/>
          <w:shd w:val="clear" w:fill="FFFFFF"/>
        </w:rPr>
        <w:t>申报单位限额推荐</w:t>
      </w:r>
      <w:r>
        <w:rPr>
          <w:rFonts w:hint="default" w:ascii="仿宋_GB2312" w:eastAsia="仿宋_GB2312" w:cs="仿宋_GB2312"/>
          <w:spacing w:val="0"/>
          <w:sz w:val="30"/>
          <w:szCs w:val="30"/>
          <w:bdr w:val="none" w:color="auto" w:sz="0" w:space="0"/>
          <w:shd w:val="clear" w:fill="FFFFFF"/>
        </w:rPr>
        <w:t>，本科院校不超45项，专科院校不超25项，其它申报单位原则上不超5项。年度拟立项总数不超200项。</w:t>
      </w:r>
    </w:p>
    <w:p w14:paraId="29A5B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Fonts w:hint="eastAsia" w:ascii="黑体" w:hAnsi="宋体" w:eastAsia="黑体" w:cs="黑体"/>
          <w:spacing w:val="0"/>
          <w:sz w:val="30"/>
          <w:szCs w:val="30"/>
          <w:bdr w:val="none" w:color="auto" w:sz="0" w:space="0"/>
          <w:shd w:val="clear" w:fill="FFFFFF"/>
        </w:rPr>
        <w:t> 三、申报流程</w:t>
      </w:r>
    </w:p>
    <w:p w14:paraId="41743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本次项目申报采取无纸化申报的方式进行，由项目申报人、项目申报单位和推荐（主管）单位在限定时间内登录南阳市科技信息综合管理系统（网址：http://fuwu.hnkjt.gov.cn/xmgl）进行线上申报和推荐。项目申报人如实填写项目申报内容，确认提交前可以多次修改保存；归口科技主管部门（单位）审核期间退回修改的项目可以再次提交；已提交至市科技局的项目不再退回修改。各项目申报人、单位管理员和主管部门严格按照时间要求进行填报、提交并审核推荐，逾期系统将自动关闭相应权限；系统关闭后，任何单位和个人不得再修改、补充申报材料。</w:t>
      </w:r>
    </w:p>
    <w:p w14:paraId="6BD48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（一）注册、填报</w:t>
      </w:r>
      <w:r>
        <w:rPr>
          <w:rFonts w:hint="default" w:ascii="仿宋_GB2312" w:eastAsia="仿宋_GB2312" w:cs="仿宋_GB2312"/>
          <w:spacing w:val="0"/>
          <w:sz w:val="30"/>
          <w:szCs w:val="30"/>
          <w:bdr w:val="none" w:color="auto" w:sz="0" w:space="0"/>
          <w:shd w:val="clear" w:fill="FFFFFF"/>
        </w:rPr>
        <w:t>。个人（申报人）和法人（单位管理员）用户登录系统进行填报，填报流程详见系统操作手册（附件2）；各主管部门（单位）管理员用户使用系统统一分配的账号登录系统。个人和法人在线填报、提交申请材料的时间为：即日起至2025年12月29日18时；归口科技主管部门（单位）审核提交时间截止到2025年12月31日18时。</w:t>
      </w:r>
    </w:p>
    <w:p w14:paraId="50DBD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（二）审核、推荐。</w:t>
      </w:r>
      <w:r>
        <w:rPr>
          <w:rFonts w:hint="default" w:ascii="仿宋_GB2312" w:eastAsia="仿宋_GB2312" w:cs="仿宋_GB2312"/>
          <w:spacing w:val="0"/>
          <w:sz w:val="30"/>
          <w:szCs w:val="30"/>
          <w:bdr w:val="none" w:color="auto" w:sz="0" w:space="0"/>
          <w:shd w:val="clear" w:fill="FFFFFF"/>
        </w:rPr>
        <w:t>省属市属高校、科研院所、医院等事业单位直接推荐至市科技局；其他单位均通过所在辖区科技管理部门推荐申报。各推荐单位要为科研人员项目申报提供服务保障，并对所推荐项目的真实性等负责。</w:t>
      </w:r>
    </w:p>
    <w:p w14:paraId="61B96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Fonts w:hint="eastAsia" w:ascii="黑体" w:hAnsi="宋体" w:eastAsia="黑体" w:cs="黑体"/>
          <w:spacing w:val="0"/>
          <w:sz w:val="30"/>
          <w:szCs w:val="30"/>
          <w:bdr w:val="none" w:color="auto" w:sz="0" w:space="0"/>
          <w:shd w:val="clear" w:fill="FFFFFF"/>
        </w:rPr>
        <w:t>  四、联系方式</w:t>
      </w:r>
    </w:p>
    <w:p w14:paraId="1554D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（一）项目统筹</w:t>
      </w:r>
    </w:p>
    <w:p w14:paraId="41B9A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实验室与平台基地建设科        姚彦海 63134946</w:t>
      </w:r>
    </w:p>
    <w:p w14:paraId="44EB7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42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（二）咨询</w:t>
      </w:r>
    </w:p>
    <w:p w14:paraId="49DDF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780" w:right="0" w:firstLine="600"/>
        <w:jc w:val="both"/>
        <w:textAlignment w:val="top"/>
      </w:pPr>
      <w:r>
        <w:rPr>
          <w:rFonts w:hint="default" w:ascii="仿宋_GB2312" w:eastAsia="仿宋_GB2312" w:cs="仿宋_GB2312"/>
          <w:spacing w:val="0"/>
          <w:sz w:val="30"/>
          <w:szCs w:val="30"/>
          <w:bdr w:val="none" w:color="auto" w:sz="0" w:space="0"/>
          <w:shd w:val="clear" w:fill="FFFFFF"/>
        </w:rPr>
        <w:t>1.科技攻关专项</w:t>
      </w:r>
    </w:p>
    <w:p w14:paraId="6D5B3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780" w:right="0"/>
        <w:jc w:val="both"/>
        <w:textAlignment w:val="top"/>
      </w:pPr>
      <w:r>
        <w:rPr>
          <w:rFonts w:hint="default" w:ascii="仿宋_GB2312" w:eastAsia="仿宋_GB2312" w:cs="仿宋_GB2312"/>
          <w:spacing w:val="0"/>
          <w:sz w:val="30"/>
          <w:szCs w:val="30"/>
          <w:bdr w:val="none" w:color="auto" w:sz="0" w:space="0"/>
          <w:shd w:val="clear" w:fill="FFFFFF"/>
        </w:rPr>
        <w:t>      电子信息与新材料领域      李连三  63134965</w:t>
      </w:r>
    </w:p>
    <w:p w14:paraId="2502C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780" w:right="0"/>
        <w:jc w:val="both"/>
        <w:textAlignment w:val="top"/>
      </w:pPr>
      <w:r>
        <w:rPr>
          <w:rFonts w:hint="default" w:ascii="仿宋_GB2312" w:eastAsia="仿宋_GB2312" w:cs="仿宋_GB2312"/>
          <w:spacing w:val="0"/>
          <w:sz w:val="30"/>
          <w:szCs w:val="30"/>
          <w:bdr w:val="none" w:color="auto" w:sz="0" w:space="0"/>
          <w:shd w:val="clear" w:fill="FFFFFF"/>
        </w:rPr>
        <w:t>      先进制造与自动化领域      李轲泽  63134965</w:t>
      </w:r>
    </w:p>
    <w:p w14:paraId="37017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780" w:right="0"/>
        <w:jc w:val="both"/>
        <w:textAlignment w:val="top"/>
      </w:pPr>
      <w:r>
        <w:rPr>
          <w:rFonts w:hint="default" w:ascii="仿宋_GB2312" w:eastAsia="仿宋_GB2312" w:cs="仿宋_GB2312"/>
          <w:spacing w:val="0"/>
          <w:sz w:val="30"/>
          <w:szCs w:val="30"/>
          <w:bdr w:val="none" w:color="auto" w:sz="0" w:space="0"/>
          <w:shd w:val="clear" w:fill="FFFFFF"/>
        </w:rPr>
        <w:t>      新能源与交通领域          张玉磊  63196700</w:t>
      </w:r>
    </w:p>
    <w:p w14:paraId="00C13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780" w:right="0"/>
        <w:jc w:val="both"/>
        <w:textAlignment w:val="top"/>
      </w:pPr>
      <w:r>
        <w:rPr>
          <w:rFonts w:hint="default" w:ascii="仿宋_GB2312" w:eastAsia="仿宋_GB2312" w:cs="仿宋_GB2312"/>
          <w:spacing w:val="0"/>
          <w:sz w:val="30"/>
          <w:szCs w:val="30"/>
          <w:bdr w:val="none" w:color="auto" w:sz="0" w:space="0"/>
          <w:shd w:val="clear" w:fill="FFFFFF"/>
        </w:rPr>
        <w:t>      资源环境与社会事业领域    程进远  63134170</w:t>
      </w:r>
    </w:p>
    <w:p w14:paraId="08F73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1080" w:right="0"/>
        <w:jc w:val="both"/>
        <w:textAlignment w:val="top"/>
      </w:pPr>
      <w:r>
        <w:rPr>
          <w:rFonts w:hint="default" w:ascii="仿宋_GB2312" w:eastAsia="仿宋_GB2312" w:cs="仿宋_GB2312"/>
          <w:spacing w:val="0"/>
          <w:sz w:val="30"/>
          <w:szCs w:val="30"/>
          <w:bdr w:val="none" w:color="auto" w:sz="0" w:space="0"/>
          <w:shd w:val="clear" w:fill="FFFFFF"/>
        </w:rPr>
        <w:t>    生物技术与医药领域        路  歌  63134961</w:t>
      </w:r>
      <w:r>
        <w:rPr>
          <w:rFonts w:hint="default" w:ascii="仿宋_GB2312" w:eastAsia="仿宋_GB2312" w:cs="仿宋_GB2312"/>
          <w:spacing w:val="0"/>
          <w:sz w:val="30"/>
          <w:szCs w:val="30"/>
          <w:bdr w:val="none" w:color="auto" w:sz="0" w:space="0"/>
          <w:shd w:val="clear" w:fill="FFFFFF"/>
        </w:rPr>
        <w:br w:type="textWrapping"/>
      </w:r>
      <w:r>
        <w:rPr>
          <w:rFonts w:hint="default" w:ascii="仿宋_GB2312" w:eastAsia="仿宋_GB2312" w:cs="仿宋_GB2312"/>
          <w:spacing w:val="0"/>
          <w:sz w:val="30"/>
          <w:szCs w:val="30"/>
          <w:bdr w:val="none" w:color="auto" w:sz="0" w:space="0"/>
          <w:shd w:val="clear" w:fill="FFFFFF"/>
        </w:rPr>
        <w:t>    农业农村领域              王  博  63134961</w:t>
      </w:r>
    </w:p>
    <w:p w14:paraId="70EC2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2.基础研究专项              冀楠楠  63138268</w:t>
      </w:r>
    </w:p>
    <w:p w14:paraId="2E17C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3.软科学研究专项            马琳原  63168169</w:t>
      </w:r>
    </w:p>
    <w:p w14:paraId="4646A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w:t>
      </w:r>
      <w:r>
        <w:rPr>
          <w:rStyle w:val="6"/>
          <w:rFonts w:hint="default" w:ascii="仿宋_GB2312" w:eastAsia="仿宋_GB2312" w:cs="仿宋_GB2312"/>
          <w:spacing w:val="0"/>
          <w:sz w:val="30"/>
          <w:szCs w:val="30"/>
          <w:bdr w:val="none" w:color="auto" w:sz="0" w:space="0"/>
          <w:shd w:val="clear" w:fill="FFFFFF"/>
        </w:rPr>
        <w:t>（三）系统管理</w:t>
      </w:r>
    </w:p>
    <w:p w14:paraId="3B9EE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李爽立               63161386</w:t>
      </w:r>
    </w:p>
    <w:p w14:paraId="43F80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both"/>
        <w:textAlignment w:val="top"/>
      </w:pPr>
    </w:p>
    <w:p w14:paraId="6D7208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附件：1.</w:t>
      </w:r>
      <w:r>
        <w:rPr>
          <w:color w:val="000000"/>
          <w:sz w:val="24"/>
          <w:szCs w:val="24"/>
          <w:u w:val="none"/>
          <w:bdr w:val="none" w:color="auto" w:sz="0" w:space="0"/>
        </w:rPr>
        <w:fldChar w:fldCharType="begin"/>
      </w:r>
      <w:r>
        <w:rPr>
          <w:color w:val="000000"/>
          <w:sz w:val="24"/>
          <w:szCs w:val="24"/>
          <w:u w:val="none"/>
          <w:bdr w:val="none" w:color="auto" w:sz="0" w:space="0"/>
        </w:rPr>
        <w:instrText xml:space="preserve"> HYPERLINK "https://kjj.nanyang.gov.cn/ifile/20251208/1765164406781UqdXVxvA.doc" </w:instrText>
      </w:r>
      <w:r>
        <w:rPr>
          <w:color w:val="000000"/>
          <w:sz w:val="24"/>
          <w:szCs w:val="24"/>
          <w:u w:val="none"/>
          <w:bdr w:val="none" w:color="auto" w:sz="0" w:space="0"/>
        </w:rPr>
        <w:fldChar w:fldCharType="separate"/>
      </w:r>
      <w:r>
        <w:rPr>
          <w:rStyle w:val="7"/>
          <w:rFonts w:hint="default" w:ascii="仿宋_GB2312" w:eastAsia="仿宋_GB2312" w:cs="仿宋_GB2312"/>
          <w:color w:val="000000"/>
          <w:spacing w:val="0"/>
          <w:sz w:val="30"/>
          <w:szCs w:val="30"/>
          <w:u w:val="none"/>
          <w:bdr w:val="none" w:color="auto" w:sz="0" w:space="0"/>
          <w:shd w:val="clear" w:fill="FFFFFF"/>
        </w:rPr>
        <w:t>2024年度、2025年度南阳市市级重点实验室评估获批优秀等级重点实验室名单</w:t>
      </w:r>
      <w:r>
        <w:rPr>
          <w:color w:val="000000"/>
          <w:sz w:val="24"/>
          <w:szCs w:val="24"/>
          <w:u w:val="none"/>
          <w:bdr w:val="none" w:color="auto" w:sz="0" w:space="0"/>
        </w:rPr>
        <w:fldChar w:fldCharType="end"/>
      </w:r>
    </w:p>
    <w:p w14:paraId="772A8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r>
        <w:rPr>
          <w:rFonts w:hint="default" w:ascii="仿宋_GB2312" w:eastAsia="仿宋_GB2312" w:cs="仿宋_GB2312"/>
          <w:spacing w:val="0"/>
          <w:sz w:val="30"/>
          <w:szCs w:val="30"/>
          <w:bdr w:val="none" w:color="auto" w:sz="0" w:space="0"/>
          <w:shd w:val="clear" w:fill="FFFFFF"/>
        </w:rPr>
        <w:t>         2.</w:t>
      </w:r>
      <w:r>
        <w:rPr>
          <w:color w:val="000000"/>
          <w:sz w:val="24"/>
          <w:szCs w:val="24"/>
          <w:u w:val="none"/>
          <w:bdr w:val="none" w:color="auto" w:sz="0" w:space="0"/>
        </w:rPr>
        <w:fldChar w:fldCharType="begin"/>
      </w:r>
      <w:r>
        <w:rPr>
          <w:color w:val="000000"/>
          <w:sz w:val="24"/>
          <w:szCs w:val="24"/>
          <w:u w:val="none"/>
          <w:bdr w:val="none" w:color="auto" w:sz="0" w:space="0"/>
        </w:rPr>
        <w:instrText xml:space="preserve"> HYPERLINK "F:/CallingSets/xwechat_files/wxid_xij7l8fvzv6f22_ff8d/msg/file/2025-12/%E5%8D%97%E9%98%B3%E5%B8%82%E7%A7%91%E6%8A%80%E4%BF%A1%E6%81%AF%E7%BB%BC%E5%90%88%E7%AE%A1%E7%90%86%E7%B3%BB%E7%BB%9F%E6%93%8D%E4%BD%9C%E6%89%8B%E5%86%8C.pdf" </w:instrText>
      </w:r>
      <w:r>
        <w:rPr>
          <w:color w:val="000000"/>
          <w:sz w:val="24"/>
          <w:szCs w:val="24"/>
          <w:u w:val="none"/>
          <w:bdr w:val="none" w:color="auto" w:sz="0" w:space="0"/>
        </w:rPr>
        <w:fldChar w:fldCharType="separate"/>
      </w:r>
      <w:r>
        <w:rPr>
          <w:color w:val="000000"/>
          <w:sz w:val="24"/>
          <w:szCs w:val="24"/>
          <w:u w:val="none"/>
          <w:bdr w:val="none" w:color="auto" w:sz="0" w:space="0"/>
        </w:rPr>
        <w:fldChar w:fldCharType="end"/>
      </w:r>
      <w:r>
        <w:rPr>
          <w:color w:val="000000"/>
          <w:sz w:val="24"/>
          <w:szCs w:val="24"/>
          <w:u w:val="none"/>
          <w:bdr w:val="none" w:color="auto" w:sz="0" w:space="0"/>
        </w:rPr>
        <w:fldChar w:fldCharType="begin"/>
      </w:r>
      <w:r>
        <w:rPr>
          <w:color w:val="000000"/>
          <w:sz w:val="24"/>
          <w:szCs w:val="24"/>
          <w:u w:val="none"/>
          <w:bdr w:val="none" w:color="auto" w:sz="0" w:space="0"/>
        </w:rPr>
        <w:instrText xml:space="preserve"> HYPERLINK "https://kjj.nanyang.gov.cn/ifile/20251208/1765164436890BmzNelVp.pdf" </w:instrText>
      </w:r>
      <w:r>
        <w:rPr>
          <w:color w:val="000000"/>
          <w:sz w:val="24"/>
          <w:szCs w:val="24"/>
          <w:u w:val="none"/>
          <w:bdr w:val="none" w:color="auto" w:sz="0" w:space="0"/>
        </w:rPr>
        <w:fldChar w:fldCharType="separate"/>
      </w:r>
      <w:r>
        <w:rPr>
          <w:rStyle w:val="7"/>
          <w:rFonts w:hint="default" w:ascii="仿宋_GB2312" w:eastAsia="仿宋_GB2312" w:cs="仿宋_GB2312"/>
          <w:color w:val="000000"/>
          <w:spacing w:val="0"/>
          <w:sz w:val="30"/>
          <w:szCs w:val="30"/>
          <w:u w:val="none"/>
          <w:bdr w:val="none" w:color="auto" w:sz="0" w:space="0"/>
          <w:shd w:val="clear" w:fill="FFFFFF"/>
        </w:rPr>
        <w:t>南阳市科技信息综合管理系统操作手册</w:t>
      </w:r>
      <w:r>
        <w:rPr>
          <w:color w:val="000000"/>
          <w:sz w:val="24"/>
          <w:szCs w:val="24"/>
          <w:u w:val="none"/>
          <w:bdr w:val="none" w:color="auto" w:sz="0" w:space="0"/>
        </w:rPr>
        <w:fldChar w:fldCharType="end"/>
      </w:r>
    </w:p>
    <w:p w14:paraId="24498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p>
    <w:p w14:paraId="05625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602" w:afterAutospacing="0" w:line="360" w:lineRule="atLeast"/>
        <w:ind w:left="0" w:right="0"/>
        <w:jc w:val="both"/>
        <w:textAlignment w:val="top"/>
      </w:pPr>
    </w:p>
    <w:p w14:paraId="6AE59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360" w:lineRule="atLeast"/>
        <w:ind w:left="0" w:right="0"/>
        <w:jc w:val="both"/>
        <w:textAlignment w:val="top"/>
      </w:pPr>
      <w:r>
        <w:rPr>
          <w:rFonts w:hint="default" w:ascii="仿宋_GB2312" w:eastAsia="仿宋_GB2312" w:cs="仿宋_GB2312"/>
          <w:spacing w:val="0"/>
          <w:sz w:val="28"/>
          <w:szCs w:val="28"/>
          <w:bdr w:val="none" w:color="auto" w:sz="0" w:space="0"/>
          <w:shd w:val="clear" w:fill="FFFFFF"/>
        </w:rPr>
        <w:t>                                           2025年12月8日</w:t>
      </w:r>
    </w:p>
    <w:p w14:paraId="62EC59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80" w:lineRule="atLeast"/>
        <w:ind w:left="0" w:right="0"/>
        <w:jc w:val="both"/>
        <w:textAlignment w:val="top"/>
      </w:pPr>
    </w:p>
    <w:p w14:paraId="3A916CB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linkMacSystemFont">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E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2025-12-08T03:38:16Z</dcterms:created>
  <dc:creator>Administrator</dc:creator>
  <cp:lastModifiedBy>思思</cp:lastModifiedBy>
  <dcterms:modified xsi:type="dcterms:W3CDTF">2025-12-08T03:38:30Z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eyJoZGlkIjoiODkyMjQzMTUwNmU3OGFhMWY3OTEyMjA3MzAzOThkNDMiLCJ1c2VySWQiOiIyOTc3OTE4NTYifQ==</vt:lpwstr>
  </property>
  <property fmtid="{D5CDD505-2E9C-101B-9397-08002B2CF9AE}" pid="4" name="ICV">
    <vt:lpwstr>E4F1F6CAC8204E598395A54C2B6E81F3_12</vt:lpwstr>
  </property>
</Properties>
</file>