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E9E14">
      <w:pPr>
        <w:spacing w:line="600" w:lineRule="exact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77890CF"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10231A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最美家庭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获奖名单</w:t>
      </w:r>
    </w:p>
    <w:p w14:paraId="5497DB6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607DA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 xml:space="preserve">神经内科五病区               </w:t>
      </w:r>
      <w:r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王方方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家庭</w:t>
      </w:r>
    </w:p>
    <w:p w14:paraId="7629C8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 xml:space="preserve">儿科一病区                   </w:t>
      </w:r>
      <w:r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王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锦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家庭</w:t>
      </w:r>
    </w:p>
    <w:p w14:paraId="71661E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 xml:space="preserve">产科病区                     </w:t>
      </w:r>
      <w:r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王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静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家庭</w:t>
      </w:r>
    </w:p>
    <w:p w14:paraId="07CD5A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 xml:space="preserve">神经内科一病区               </w:t>
      </w:r>
      <w:r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王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蕾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家庭</w:t>
      </w:r>
    </w:p>
    <w:p w14:paraId="476106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 xml:space="preserve">重症医学科（东院区）         </w:t>
      </w:r>
      <w:r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冉中朋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家庭</w:t>
      </w:r>
    </w:p>
    <w:p w14:paraId="075E47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 xml:space="preserve">泌尿外科一病区               </w:t>
      </w:r>
      <w:r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冯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晓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家庭</w:t>
      </w:r>
    </w:p>
    <w:p w14:paraId="397317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 xml:space="preserve">儿科（东院区）               </w:t>
      </w:r>
      <w:r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毕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隽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家庭</w:t>
      </w:r>
    </w:p>
    <w:p w14:paraId="776877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 xml:space="preserve">普胸外科三病区               </w:t>
      </w:r>
      <w:r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乔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飞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家庭</w:t>
      </w:r>
    </w:p>
    <w:p w14:paraId="2FDA32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 xml:space="preserve">64排CT室                    </w:t>
      </w:r>
      <w:r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向静静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家庭</w:t>
      </w:r>
    </w:p>
    <w:p w14:paraId="7659AA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 xml:space="preserve">药学部                       </w:t>
      </w:r>
      <w:r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杨自然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家庭</w:t>
      </w:r>
    </w:p>
    <w:p w14:paraId="04F44A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 xml:space="preserve">普通外科四病区               </w:t>
      </w:r>
      <w:r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谷银冬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家庭</w:t>
      </w:r>
    </w:p>
    <w:p w14:paraId="286BE8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000000"/>
          <w:sz w:val="32"/>
          <w:szCs w:val="32"/>
          <w:lang w:val="zh-CN" w:eastAsia="zh-CN"/>
        </w:rPr>
        <w:t>麻醉与围术期医学科手术部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汪金娇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家庭</w:t>
      </w:r>
    </w:p>
    <w:p w14:paraId="05DCAA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 xml:space="preserve">外科一病区（东院区）         </w:t>
      </w:r>
      <w:r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张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磊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家庭</w:t>
      </w:r>
    </w:p>
    <w:p w14:paraId="17645C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 xml:space="preserve">健康管理科                   </w:t>
      </w:r>
      <w:r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郝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荀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家庭</w:t>
      </w:r>
    </w:p>
    <w:p w14:paraId="422125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 xml:space="preserve">超声科（东院区）             </w:t>
      </w:r>
      <w:r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胡海远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家庭</w:t>
      </w:r>
    </w:p>
    <w:p w14:paraId="669C19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 xml:space="preserve">护理部（东院区）             </w:t>
      </w:r>
      <w:r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胡海霞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家庭</w:t>
      </w:r>
    </w:p>
    <w:p w14:paraId="016BB5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 xml:space="preserve">手术室（东院区）             </w:t>
      </w:r>
      <w:r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耿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苗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家庭</w:t>
      </w:r>
    </w:p>
    <w:p w14:paraId="125E06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 xml:space="preserve">神经内分泌科（东院区）       </w:t>
      </w:r>
      <w:r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陶玉梅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家庭</w:t>
      </w:r>
    </w:p>
    <w:p w14:paraId="6BA804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普通外科四病区               谢盼盼家庭</w:t>
      </w:r>
    </w:p>
    <w:p w14:paraId="090C06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 xml:space="preserve">耳鼻喉科（东院区）           </w:t>
      </w:r>
      <w:r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强学全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家庭</w:t>
      </w:r>
    </w:p>
    <w:p w14:paraId="61208F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</w:pPr>
    </w:p>
    <w:p w14:paraId="241078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</w:pPr>
      <w:bookmarkStart w:id="0" w:name="_GoBack"/>
      <w:bookmarkEnd w:id="0"/>
    </w:p>
    <w:p w14:paraId="578541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righ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（公布名单按姓氏笔画排序）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kMTk4OWIwY2FjOGJmMjA5M2RlZGZhYzEzNmE2YzYifQ=="/>
  </w:docVars>
  <w:rsids>
    <w:rsidRoot w:val="3CD02C22"/>
    <w:rsid w:val="002A0A9A"/>
    <w:rsid w:val="105C1B48"/>
    <w:rsid w:val="152F25BA"/>
    <w:rsid w:val="296F0D7F"/>
    <w:rsid w:val="355D23D3"/>
    <w:rsid w:val="38194765"/>
    <w:rsid w:val="3CD02C22"/>
    <w:rsid w:val="49BF4FB3"/>
    <w:rsid w:val="5D8440F2"/>
    <w:rsid w:val="64D8139F"/>
    <w:rsid w:val="6ACE1BC9"/>
    <w:rsid w:val="6CED5810"/>
    <w:rsid w:val="71FE2691"/>
    <w:rsid w:val="7ACF0C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center"/>
      <w:outlineLvl w:val="1"/>
    </w:pPr>
    <w:rPr>
      <w:rFonts w:ascii="Arial" w:hAnsi="Arial" w:eastAsia="楷体_GB2312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251</Characters>
  <Lines>0</Lines>
  <Paragraphs>0</Paragraphs>
  <TotalTime>0</TotalTime>
  <ScaleCrop>false</ScaleCrop>
  <LinksUpToDate>false</LinksUpToDate>
  <CharactersWithSpaces>556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2024-08-09T02:47:00Z</dcterms:created>
  <dc:creator>Cissly</dc:creator>
  <cp:lastModifiedBy>Cissly</cp:lastModifiedBy>
  <dcterms:modified xsi:type="dcterms:W3CDTF">2024-08-09T03:41:45Z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E6BCAB7897F94419BDB8947A6BF25380_11</vt:lpwstr>
  </property>
</Properties>
</file>