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34" w:rightChars="-159"/>
        <w:rPr>
          <w:rFonts w:ascii="宋体" w:cs="宋体"/>
          <w:b/>
          <w:szCs w:val="21"/>
          <w:u w:val="single"/>
        </w:rPr>
      </w:pPr>
    </w:p>
    <w:p>
      <w:pPr>
        <w:tabs>
          <w:tab w:val="left" w:pos="6073"/>
        </w:tabs>
        <w:jc w:val="center"/>
        <w:rPr>
          <w:rFonts w:ascii="宋体"/>
        </w:rPr>
      </w:pPr>
      <w:r>
        <w:rPr>
          <w:rFonts w:hint="eastAsia" w:ascii="宋体"/>
          <w:b/>
          <w:bCs/>
          <w:sz w:val="36"/>
          <w:szCs w:val="40"/>
        </w:rPr>
        <w:t>南阳医学高等专科学校第一附属医院</w:t>
      </w:r>
      <w:r>
        <w:rPr>
          <w:rFonts w:hint="eastAsia" w:ascii="宋体"/>
          <w:b/>
          <w:bCs/>
          <w:sz w:val="36"/>
          <w:szCs w:val="40"/>
          <w:lang w:val="en-US" w:eastAsia="zh-CN"/>
        </w:rPr>
        <w:t>计算机、打印机等电子办公设备</w:t>
      </w:r>
      <w:r>
        <w:rPr>
          <w:rFonts w:hint="eastAsia" w:ascii="宋体"/>
          <w:b/>
          <w:bCs/>
          <w:sz w:val="36"/>
          <w:szCs w:val="40"/>
        </w:rPr>
        <w:t>采购</w:t>
      </w:r>
    </w:p>
    <w:p>
      <w:pPr>
        <w:jc w:val="center"/>
        <w:rPr>
          <w:rFonts w:ascii="宋体"/>
        </w:rPr>
      </w:pPr>
    </w:p>
    <w:p>
      <w:pPr>
        <w:jc w:val="center"/>
        <w:rPr>
          <w:rFonts w:ascii="宋体"/>
        </w:rPr>
      </w:pPr>
    </w:p>
    <w:p>
      <w:pPr>
        <w:jc w:val="center"/>
        <w:rPr>
          <w:rFonts w:ascii="宋体"/>
        </w:rPr>
      </w:pPr>
    </w:p>
    <w:p>
      <w:pPr>
        <w:spacing w:line="360" w:lineRule="auto"/>
        <w:ind w:right="-334" w:rightChars="-159"/>
        <w:jc w:val="center"/>
        <w:rPr>
          <w:rFonts w:ascii="宋体" w:cs="宋体"/>
          <w:b/>
          <w:sz w:val="110"/>
          <w:szCs w:val="110"/>
        </w:rPr>
      </w:pPr>
      <w:r>
        <w:rPr>
          <w:rFonts w:hint="eastAsia" w:ascii="宋体" w:hAnsi="宋体" w:cs="宋体"/>
          <w:b/>
          <w:sz w:val="110"/>
          <w:szCs w:val="110"/>
        </w:rPr>
        <w:t>询价文件</w:t>
      </w:r>
    </w:p>
    <w:p>
      <w:pPr>
        <w:spacing w:line="360" w:lineRule="auto"/>
        <w:ind w:right="-334" w:rightChars="-159"/>
        <w:jc w:val="center"/>
        <w:rPr>
          <w:rFonts w:hint="default" w:ascii="宋体" w:cs="宋体"/>
          <w:b/>
          <w:sz w:val="36"/>
          <w:szCs w:val="36"/>
          <w:lang w:val="en-US"/>
        </w:rPr>
      </w:pPr>
      <w:r>
        <w:rPr>
          <w:rFonts w:hint="eastAsia" w:ascii="宋体" w:hAnsi="宋体"/>
          <w:b/>
          <w:sz w:val="32"/>
          <w:szCs w:val="32"/>
        </w:rPr>
        <w:t>采购编号：</w:t>
      </w:r>
      <w:r>
        <w:rPr>
          <w:rFonts w:hint="eastAsia" w:ascii="宋体" w:hAnsi="宋体"/>
          <w:b/>
          <w:sz w:val="32"/>
          <w:szCs w:val="32"/>
          <w:lang w:val="en-US" w:eastAsia="zh-CN"/>
        </w:rPr>
        <w:t>XXK20210001</w:t>
      </w:r>
    </w:p>
    <w:p>
      <w:pPr>
        <w:spacing w:line="360" w:lineRule="auto"/>
        <w:ind w:right="-334" w:rightChars="-159"/>
        <w:jc w:val="center"/>
        <w:rPr>
          <w:rFonts w:ascii="宋体" w:cs="宋体"/>
          <w:b/>
          <w:sz w:val="36"/>
          <w:szCs w:val="36"/>
        </w:rPr>
      </w:pPr>
    </w:p>
    <w:p>
      <w:pPr>
        <w:spacing w:line="360" w:lineRule="auto"/>
        <w:ind w:right="-334" w:rightChars="-159"/>
        <w:jc w:val="center"/>
        <w:rPr>
          <w:rFonts w:ascii="宋体" w:cs="宋体"/>
          <w:b/>
          <w:sz w:val="32"/>
          <w:szCs w:val="32"/>
        </w:rPr>
      </w:pPr>
    </w:p>
    <w:p>
      <w:pPr>
        <w:widowControl/>
        <w:spacing w:line="360" w:lineRule="auto"/>
        <w:rPr>
          <w:rFonts w:ascii="宋体"/>
          <w:b/>
          <w:sz w:val="28"/>
          <w:szCs w:val="28"/>
        </w:rPr>
      </w:pPr>
    </w:p>
    <w:p>
      <w:pPr>
        <w:widowControl/>
        <w:spacing w:line="360" w:lineRule="auto"/>
        <w:rPr>
          <w:rFonts w:ascii="宋体"/>
          <w:b/>
          <w:sz w:val="28"/>
          <w:szCs w:val="28"/>
        </w:rPr>
      </w:pPr>
    </w:p>
    <w:p>
      <w:pPr>
        <w:widowControl/>
        <w:spacing w:line="360" w:lineRule="auto"/>
        <w:rPr>
          <w:rFonts w:ascii="宋体"/>
          <w:b/>
          <w:sz w:val="28"/>
          <w:szCs w:val="28"/>
        </w:rPr>
      </w:pPr>
    </w:p>
    <w:p>
      <w:pPr>
        <w:widowControl/>
        <w:spacing w:line="360" w:lineRule="auto"/>
        <w:rPr>
          <w:rFonts w:ascii="宋体"/>
          <w:b/>
          <w:sz w:val="28"/>
          <w:szCs w:val="28"/>
        </w:rPr>
      </w:pPr>
    </w:p>
    <w:p>
      <w:pPr>
        <w:widowControl/>
        <w:spacing w:line="360" w:lineRule="auto"/>
        <w:rPr>
          <w:rFonts w:ascii="宋体"/>
          <w:b/>
          <w:sz w:val="28"/>
          <w:szCs w:val="28"/>
        </w:rPr>
      </w:pPr>
    </w:p>
    <w:p>
      <w:pPr>
        <w:widowControl/>
        <w:spacing w:line="900" w:lineRule="exact"/>
        <w:ind w:firstLine="321" w:firstLineChars="100"/>
        <w:rPr>
          <w:rFonts w:hint="eastAsia" w:ascii="宋体" w:hAnsi="宋体"/>
          <w:b/>
          <w:sz w:val="32"/>
          <w:szCs w:val="32"/>
          <w:u w:val="single"/>
        </w:rPr>
      </w:pPr>
      <w:r>
        <w:rPr>
          <w:rFonts w:hint="eastAsia" w:ascii="宋体" w:hAnsi="宋体"/>
          <w:b/>
          <w:sz w:val="32"/>
          <w:szCs w:val="32"/>
        </w:rPr>
        <w:t>采购人：</w:t>
      </w:r>
      <w:r>
        <w:rPr>
          <w:rFonts w:hint="eastAsia" w:ascii="宋体" w:hAnsi="宋体"/>
          <w:b/>
          <w:sz w:val="32"/>
          <w:szCs w:val="32"/>
          <w:u w:val="single"/>
        </w:rPr>
        <w:t>南阳医学高等专科学校第一附属医院（盖章）</w:t>
      </w:r>
    </w:p>
    <w:p>
      <w:pPr>
        <w:pStyle w:val="2"/>
      </w:pPr>
    </w:p>
    <w:p>
      <w:pPr>
        <w:widowControl/>
        <w:spacing w:line="900" w:lineRule="exact"/>
        <w:ind w:firstLine="1606" w:firstLineChars="500"/>
        <w:rPr>
          <w:rFonts w:ascii="宋体"/>
          <w:b/>
          <w:sz w:val="32"/>
          <w:szCs w:val="32"/>
        </w:rPr>
      </w:pPr>
      <w:r>
        <w:rPr>
          <w:rFonts w:hint="eastAsia" w:ascii="宋体" w:hAnsi="宋体"/>
          <w:b/>
          <w:sz w:val="32"/>
          <w:szCs w:val="32"/>
        </w:rPr>
        <w:t>日     期：</w:t>
      </w:r>
      <w:r>
        <w:rPr>
          <w:rFonts w:hint="eastAsia" w:ascii="宋体" w:hAnsi="宋体"/>
          <w:b/>
          <w:sz w:val="32"/>
          <w:szCs w:val="32"/>
          <w:u w:val="single"/>
        </w:rPr>
        <w:t xml:space="preserve">二〇二一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八</w:t>
      </w:r>
      <w:r>
        <w:rPr>
          <w:rFonts w:hint="eastAsia" w:ascii="宋体" w:hAnsi="宋体"/>
          <w:b/>
          <w:sz w:val="32"/>
          <w:szCs w:val="32"/>
          <w:u w:val="single"/>
        </w:rPr>
        <w:t xml:space="preserve"> </w:t>
      </w:r>
      <w:r>
        <w:rPr>
          <w:rFonts w:hint="eastAsia" w:ascii="宋体" w:hAnsi="宋体"/>
          <w:b/>
          <w:sz w:val="32"/>
          <w:szCs w:val="32"/>
        </w:rPr>
        <w:t>月</w:t>
      </w:r>
    </w:p>
    <w:p>
      <w:pPr>
        <w:widowControl/>
        <w:spacing w:line="360" w:lineRule="auto"/>
        <w:rPr>
          <w:rFonts w:ascii="宋体"/>
          <w:b/>
          <w:sz w:val="28"/>
          <w:szCs w:val="28"/>
        </w:rPr>
        <w:sectPr>
          <w:headerReference r:id="rId3" w:type="default"/>
          <w:footerReference r:id="rId4" w:type="default"/>
          <w:pgSz w:w="11906" w:h="16838"/>
          <w:pgMar w:top="1440" w:right="1466" w:bottom="1440" w:left="1797" w:header="851" w:footer="992" w:gutter="0"/>
          <w:pgNumType w:start="1"/>
          <w:cols w:space="720" w:num="1"/>
          <w:docGrid w:linePitch="312" w:charSpace="0"/>
        </w:sectPr>
      </w:pPr>
    </w:p>
    <w:p>
      <w:pPr>
        <w:widowControl/>
        <w:spacing w:line="360" w:lineRule="auto"/>
        <w:jc w:val="center"/>
        <w:rPr>
          <w:rFonts w:ascii="宋体"/>
          <w:b/>
          <w:sz w:val="28"/>
          <w:szCs w:val="28"/>
        </w:rPr>
      </w:pPr>
      <w:r>
        <w:rPr>
          <w:rFonts w:hint="eastAsia" w:ascii="宋体" w:hAnsi="宋体"/>
          <w:b/>
          <w:sz w:val="48"/>
          <w:szCs w:val="48"/>
        </w:rPr>
        <w:t>目录</w:t>
      </w:r>
    </w:p>
    <w:p>
      <w:pPr>
        <w:pStyle w:val="23"/>
        <w:tabs>
          <w:tab w:val="right" w:leader="dot" w:pos="8643"/>
        </w:tabs>
        <w:rPr>
          <w:i w:val="0"/>
          <w:iCs w:val="0"/>
          <w:color w:val="auto"/>
        </w:rPr>
      </w:pPr>
      <w:r>
        <w:rPr>
          <w:rFonts w:ascii="宋体" w:hAnsi="宋体"/>
          <w:i w:val="0"/>
          <w:iCs w:val="0"/>
          <w:color w:val="auto"/>
          <w:sz w:val="28"/>
          <w:szCs w:val="28"/>
        </w:rPr>
        <w:fldChar w:fldCharType="begin"/>
      </w:r>
      <w:r>
        <w:rPr>
          <w:rFonts w:ascii="宋体" w:hAnsi="宋体"/>
          <w:i w:val="0"/>
          <w:iCs w:val="0"/>
          <w:color w:val="auto"/>
          <w:sz w:val="28"/>
          <w:szCs w:val="28"/>
        </w:rPr>
        <w:instrText xml:space="preserve">TOC \o "1-3" \h \u </w:instrText>
      </w:r>
      <w:r>
        <w:rPr>
          <w:rFonts w:ascii="宋体" w:hAnsi="宋体"/>
          <w:i w:val="0"/>
          <w:iCs w:val="0"/>
          <w:color w:val="auto"/>
          <w:sz w:val="28"/>
          <w:szCs w:val="28"/>
        </w:rPr>
        <w:fldChar w:fldCharType="separate"/>
      </w:r>
      <w:r>
        <w:fldChar w:fldCharType="begin"/>
      </w:r>
      <w:r>
        <w:instrText xml:space="preserve"> HYPERLINK \l "_Toc20208" </w:instrText>
      </w:r>
      <w:r>
        <w:fldChar w:fldCharType="separate"/>
      </w:r>
      <w:r>
        <w:rPr>
          <w:rFonts w:hint="eastAsia"/>
          <w:i w:val="0"/>
          <w:iCs w:val="0"/>
          <w:color w:val="auto"/>
        </w:rPr>
        <w:t>第一章询价公告</w:t>
      </w:r>
      <w:r>
        <w:rPr>
          <w:i w:val="0"/>
          <w:iCs w:val="0"/>
          <w:color w:val="auto"/>
        </w:rPr>
        <w:tab/>
      </w:r>
      <w:r>
        <w:rPr>
          <w:i w:val="0"/>
          <w:iCs w:val="0"/>
          <w:color w:val="auto"/>
        </w:rPr>
        <w:fldChar w:fldCharType="begin"/>
      </w:r>
      <w:r>
        <w:rPr>
          <w:i w:val="0"/>
          <w:iCs w:val="0"/>
          <w:color w:val="auto"/>
        </w:rPr>
        <w:instrText xml:space="preserve"> PAGEREF _Toc20208 </w:instrText>
      </w:r>
      <w:r>
        <w:rPr>
          <w:i w:val="0"/>
          <w:iCs w:val="0"/>
          <w:color w:val="auto"/>
        </w:rPr>
        <w:fldChar w:fldCharType="separate"/>
      </w:r>
      <w:r>
        <w:rPr>
          <w:i w:val="0"/>
          <w:iCs w:val="0"/>
          <w:color w:val="auto"/>
        </w:rPr>
        <w:t>2</w:t>
      </w:r>
      <w:r>
        <w:rPr>
          <w:i w:val="0"/>
          <w:iCs w:val="0"/>
          <w:color w:val="auto"/>
        </w:rPr>
        <w:fldChar w:fldCharType="end"/>
      </w:r>
      <w:r>
        <w:rPr>
          <w:i w:val="0"/>
          <w:iCs w:val="0"/>
          <w:color w:val="auto"/>
        </w:rPr>
        <w:fldChar w:fldCharType="end"/>
      </w:r>
    </w:p>
    <w:p>
      <w:pPr>
        <w:pStyle w:val="23"/>
        <w:tabs>
          <w:tab w:val="right" w:leader="dot" w:pos="8643"/>
        </w:tabs>
        <w:rPr>
          <w:i w:val="0"/>
          <w:iCs w:val="0"/>
          <w:color w:val="auto"/>
        </w:rPr>
      </w:pPr>
      <w:r>
        <w:fldChar w:fldCharType="begin"/>
      </w:r>
      <w:r>
        <w:instrText xml:space="preserve"> HYPERLINK \l "_Toc27253" </w:instrText>
      </w:r>
      <w:r>
        <w:fldChar w:fldCharType="separate"/>
      </w:r>
      <w:r>
        <w:rPr>
          <w:rFonts w:hint="eastAsia"/>
          <w:i w:val="0"/>
          <w:iCs w:val="0"/>
          <w:color w:val="auto"/>
        </w:rPr>
        <w:t>第二章供应商须知</w:t>
      </w:r>
      <w:r>
        <w:rPr>
          <w:i w:val="0"/>
          <w:iCs w:val="0"/>
          <w:color w:val="auto"/>
        </w:rPr>
        <w:tab/>
      </w:r>
      <w:r>
        <w:rPr>
          <w:i w:val="0"/>
          <w:iCs w:val="0"/>
          <w:color w:val="auto"/>
        </w:rPr>
        <w:fldChar w:fldCharType="begin"/>
      </w:r>
      <w:r>
        <w:rPr>
          <w:i w:val="0"/>
          <w:iCs w:val="0"/>
          <w:color w:val="auto"/>
        </w:rPr>
        <w:instrText xml:space="preserve"> PAGEREF _Toc27253 </w:instrText>
      </w:r>
      <w:r>
        <w:rPr>
          <w:i w:val="0"/>
          <w:iCs w:val="0"/>
          <w:color w:val="auto"/>
        </w:rPr>
        <w:fldChar w:fldCharType="separate"/>
      </w:r>
      <w:r>
        <w:rPr>
          <w:i w:val="0"/>
          <w:iCs w:val="0"/>
          <w:color w:val="auto"/>
        </w:rPr>
        <w:t>4</w:t>
      </w:r>
      <w:r>
        <w:rPr>
          <w:i w:val="0"/>
          <w:iCs w:val="0"/>
          <w:color w:val="auto"/>
        </w:rPr>
        <w:fldChar w:fldCharType="end"/>
      </w:r>
      <w:r>
        <w:rPr>
          <w:i w:val="0"/>
          <w:iCs w:val="0"/>
          <w:color w:val="auto"/>
        </w:rPr>
        <w:fldChar w:fldCharType="end"/>
      </w:r>
    </w:p>
    <w:p>
      <w:pPr>
        <w:pStyle w:val="23"/>
        <w:tabs>
          <w:tab w:val="right" w:leader="dot" w:pos="8643"/>
        </w:tabs>
        <w:rPr>
          <w:i w:val="0"/>
          <w:iCs w:val="0"/>
          <w:color w:val="auto"/>
        </w:rPr>
      </w:pPr>
      <w:r>
        <w:fldChar w:fldCharType="begin"/>
      </w:r>
      <w:r>
        <w:instrText xml:space="preserve"> HYPERLINK \l "_Toc14127" </w:instrText>
      </w:r>
      <w:r>
        <w:fldChar w:fldCharType="separate"/>
      </w:r>
      <w:r>
        <w:rPr>
          <w:rFonts w:hint="eastAsia"/>
          <w:i w:val="0"/>
          <w:iCs w:val="0"/>
          <w:color w:val="auto"/>
        </w:rPr>
        <w:t>第三章评审办法</w:t>
      </w:r>
      <w:r>
        <w:rPr>
          <w:i w:val="0"/>
          <w:iCs w:val="0"/>
          <w:color w:val="auto"/>
        </w:rPr>
        <w:tab/>
      </w:r>
      <w:r>
        <w:rPr>
          <w:i w:val="0"/>
          <w:iCs w:val="0"/>
          <w:color w:val="auto"/>
        </w:rPr>
        <w:fldChar w:fldCharType="begin"/>
      </w:r>
      <w:r>
        <w:rPr>
          <w:i w:val="0"/>
          <w:iCs w:val="0"/>
          <w:color w:val="auto"/>
        </w:rPr>
        <w:instrText xml:space="preserve"> PAGEREF _Toc14127 </w:instrText>
      </w:r>
      <w:r>
        <w:rPr>
          <w:i w:val="0"/>
          <w:iCs w:val="0"/>
          <w:color w:val="auto"/>
        </w:rPr>
        <w:fldChar w:fldCharType="separate"/>
      </w:r>
      <w:r>
        <w:rPr>
          <w:i w:val="0"/>
          <w:iCs w:val="0"/>
          <w:color w:val="auto"/>
        </w:rPr>
        <w:t>16</w:t>
      </w:r>
      <w:r>
        <w:rPr>
          <w:i w:val="0"/>
          <w:iCs w:val="0"/>
          <w:color w:val="auto"/>
        </w:rPr>
        <w:fldChar w:fldCharType="end"/>
      </w:r>
      <w:r>
        <w:rPr>
          <w:i w:val="0"/>
          <w:iCs w:val="0"/>
          <w:color w:val="auto"/>
        </w:rPr>
        <w:fldChar w:fldCharType="end"/>
      </w:r>
    </w:p>
    <w:p>
      <w:pPr>
        <w:pStyle w:val="23"/>
        <w:tabs>
          <w:tab w:val="right" w:leader="dot" w:pos="8643"/>
        </w:tabs>
        <w:rPr>
          <w:i w:val="0"/>
          <w:iCs w:val="0"/>
          <w:color w:val="auto"/>
        </w:rPr>
      </w:pPr>
      <w:r>
        <w:fldChar w:fldCharType="begin"/>
      </w:r>
      <w:r>
        <w:instrText xml:space="preserve"> HYPERLINK \l "_Toc5888" </w:instrText>
      </w:r>
      <w:r>
        <w:fldChar w:fldCharType="separate"/>
      </w:r>
      <w:r>
        <w:rPr>
          <w:rFonts w:hint="eastAsia"/>
          <w:i w:val="0"/>
          <w:iCs w:val="0"/>
          <w:color w:val="auto"/>
        </w:rPr>
        <w:t>第四章采购内容及要求</w:t>
      </w:r>
      <w:r>
        <w:rPr>
          <w:i w:val="0"/>
          <w:iCs w:val="0"/>
          <w:color w:val="auto"/>
        </w:rPr>
        <w:tab/>
      </w:r>
      <w:r>
        <w:rPr>
          <w:i w:val="0"/>
          <w:iCs w:val="0"/>
          <w:color w:val="auto"/>
        </w:rPr>
        <w:fldChar w:fldCharType="begin"/>
      </w:r>
      <w:r>
        <w:rPr>
          <w:i w:val="0"/>
          <w:iCs w:val="0"/>
          <w:color w:val="auto"/>
        </w:rPr>
        <w:instrText xml:space="preserve"> PAGEREF _Toc5888 </w:instrText>
      </w:r>
      <w:r>
        <w:rPr>
          <w:i w:val="0"/>
          <w:iCs w:val="0"/>
          <w:color w:val="auto"/>
        </w:rPr>
        <w:fldChar w:fldCharType="separate"/>
      </w:r>
      <w:r>
        <w:rPr>
          <w:i w:val="0"/>
          <w:iCs w:val="0"/>
          <w:color w:val="auto"/>
        </w:rPr>
        <w:t>18</w:t>
      </w:r>
      <w:r>
        <w:rPr>
          <w:i w:val="0"/>
          <w:iCs w:val="0"/>
          <w:color w:val="auto"/>
        </w:rPr>
        <w:fldChar w:fldCharType="end"/>
      </w:r>
      <w:r>
        <w:rPr>
          <w:i w:val="0"/>
          <w:iCs w:val="0"/>
          <w:color w:val="auto"/>
        </w:rPr>
        <w:fldChar w:fldCharType="end"/>
      </w:r>
    </w:p>
    <w:p>
      <w:pPr>
        <w:pStyle w:val="23"/>
        <w:tabs>
          <w:tab w:val="right" w:leader="dot" w:pos="8643"/>
        </w:tabs>
        <w:rPr>
          <w:i w:val="0"/>
          <w:iCs w:val="0"/>
          <w:color w:val="auto"/>
        </w:rPr>
      </w:pPr>
      <w:r>
        <w:fldChar w:fldCharType="begin"/>
      </w:r>
      <w:r>
        <w:instrText xml:space="preserve"> HYPERLINK \l "_Toc24852" </w:instrText>
      </w:r>
      <w:r>
        <w:fldChar w:fldCharType="separate"/>
      </w:r>
      <w:r>
        <w:rPr>
          <w:rFonts w:hint="eastAsia"/>
          <w:i w:val="0"/>
          <w:iCs w:val="0"/>
          <w:color w:val="auto"/>
        </w:rPr>
        <w:t>第五章合同条款（样本）</w:t>
      </w:r>
      <w:r>
        <w:rPr>
          <w:i w:val="0"/>
          <w:iCs w:val="0"/>
          <w:color w:val="auto"/>
        </w:rPr>
        <w:tab/>
      </w:r>
      <w:r>
        <w:rPr>
          <w:i w:val="0"/>
          <w:iCs w:val="0"/>
          <w:color w:val="auto"/>
        </w:rPr>
        <w:fldChar w:fldCharType="begin"/>
      </w:r>
      <w:r>
        <w:rPr>
          <w:i w:val="0"/>
          <w:iCs w:val="0"/>
          <w:color w:val="auto"/>
        </w:rPr>
        <w:instrText xml:space="preserve"> PAGEREF _Toc24852 </w:instrText>
      </w:r>
      <w:r>
        <w:rPr>
          <w:i w:val="0"/>
          <w:iCs w:val="0"/>
          <w:color w:val="auto"/>
        </w:rPr>
        <w:fldChar w:fldCharType="separate"/>
      </w:r>
      <w:r>
        <w:rPr>
          <w:i w:val="0"/>
          <w:iCs w:val="0"/>
          <w:color w:val="auto"/>
        </w:rPr>
        <w:t>20</w:t>
      </w:r>
      <w:r>
        <w:rPr>
          <w:i w:val="0"/>
          <w:iCs w:val="0"/>
          <w:color w:val="auto"/>
        </w:rPr>
        <w:fldChar w:fldCharType="end"/>
      </w:r>
      <w:r>
        <w:rPr>
          <w:i w:val="0"/>
          <w:iCs w:val="0"/>
          <w:color w:val="auto"/>
        </w:rPr>
        <w:fldChar w:fldCharType="end"/>
      </w:r>
    </w:p>
    <w:p>
      <w:pPr>
        <w:pStyle w:val="23"/>
        <w:tabs>
          <w:tab w:val="right" w:leader="dot" w:pos="8643"/>
        </w:tabs>
        <w:rPr>
          <w:i w:val="0"/>
          <w:iCs w:val="0"/>
          <w:color w:val="auto"/>
        </w:rPr>
      </w:pPr>
      <w:r>
        <w:fldChar w:fldCharType="begin"/>
      </w:r>
      <w:r>
        <w:instrText xml:space="preserve"> HYPERLINK \l "_Toc32179" </w:instrText>
      </w:r>
      <w:r>
        <w:fldChar w:fldCharType="separate"/>
      </w:r>
      <w:r>
        <w:rPr>
          <w:rFonts w:hint="eastAsia"/>
          <w:i w:val="0"/>
          <w:iCs w:val="0"/>
          <w:color w:val="auto"/>
        </w:rPr>
        <w:t>第六章响应文件格式</w:t>
      </w:r>
      <w:r>
        <w:rPr>
          <w:i w:val="0"/>
          <w:iCs w:val="0"/>
          <w:color w:val="auto"/>
        </w:rPr>
        <w:tab/>
      </w:r>
      <w:r>
        <w:rPr>
          <w:i w:val="0"/>
          <w:iCs w:val="0"/>
          <w:color w:val="auto"/>
        </w:rPr>
        <w:fldChar w:fldCharType="begin"/>
      </w:r>
      <w:r>
        <w:rPr>
          <w:i w:val="0"/>
          <w:iCs w:val="0"/>
          <w:color w:val="auto"/>
        </w:rPr>
        <w:instrText xml:space="preserve"> PAGEREF _Toc32179 </w:instrText>
      </w:r>
      <w:r>
        <w:rPr>
          <w:i w:val="0"/>
          <w:iCs w:val="0"/>
          <w:color w:val="auto"/>
        </w:rPr>
        <w:fldChar w:fldCharType="separate"/>
      </w:r>
      <w:r>
        <w:rPr>
          <w:i w:val="0"/>
          <w:iCs w:val="0"/>
          <w:color w:val="auto"/>
        </w:rPr>
        <w:t>23</w:t>
      </w:r>
      <w:r>
        <w:rPr>
          <w:i w:val="0"/>
          <w:iCs w:val="0"/>
          <w:color w:val="auto"/>
        </w:rPr>
        <w:fldChar w:fldCharType="end"/>
      </w:r>
      <w:r>
        <w:rPr>
          <w:i w:val="0"/>
          <w:iCs w:val="0"/>
          <w:color w:val="auto"/>
        </w:rPr>
        <w:fldChar w:fldCharType="end"/>
      </w:r>
    </w:p>
    <w:p>
      <w:pPr>
        <w:pStyle w:val="29"/>
        <w:tabs>
          <w:tab w:val="right" w:leader="dot" w:pos="8643"/>
        </w:tabs>
        <w:rPr>
          <w:color w:val="auto"/>
        </w:rPr>
      </w:pPr>
      <w:r>
        <w:fldChar w:fldCharType="begin"/>
      </w:r>
      <w:r>
        <w:instrText xml:space="preserve"> HYPERLINK \l "_Toc20725" </w:instrText>
      </w:r>
      <w:r>
        <w:fldChar w:fldCharType="separate"/>
      </w:r>
      <w:r>
        <w:rPr>
          <w:rFonts w:hint="eastAsia" w:ascii="宋体" w:hAnsi="宋体"/>
          <w:color w:val="auto"/>
          <w:szCs w:val="32"/>
        </w:rPr>
        <w:t>一、报价函</w:t>
      </w:r>
      <w:r>
        <w:rPr>
          <w:color w:val="auto"/>
        </w:rPr>
        <w:tab/>
      </w:r>
      <w:r>
        <w:rPr>
          <w:color w:val="auto"/>
        </w:rPr>
        <w:fldChar w:fldCharType="begin"/>
      </w:r>
      <w:r>
        <w:rPr>
          <w:color w:val="auto"/>
        </w:rPr>
        <w:instrText xml:space="preserve"> PAGEREF _Toc20725 </w:instrText>
      </w:r>
      <w:r>
        <w:rPr>
          <w:color w:val="auto"/>
        </w:rPr>
        <w:fldChar w:fldCharType="separate"/>
      </w:r>
      <w:r>
        <w:rPr>
          <w:color w:val="auto"/>
        </w:rPr>
        <w:t>24</w:t>
      </w:r>
      <w:r>
        <w:rPr>
          <w:color w:val="auto"/>
        </w:rPr>
        <w:fldChar w:fldCharType="end"/>
      </w:r>
      <w:r>
        <w:rPr>
          <w:color w:val="auto"/>
        </w:rPr>
        <w:fldChar w:fldCharType="end"/>
      </w:r>
    </w:p>
    <w:p>
      <w:pPr>
        <w:pStyle w:val="29"/>
        <w:tabs>
          <w:tab w:val="right" w:leader="dot" w:pos="8643"/>
        </w:tabs>
        <w:rPr>
          <w:color w:val="auto"/>
        </w:rPr>
      </w:pPr>
      <w:r>
        <w:fldChar w:fldCharType="begin"/>
      </w:r>
      <w:r>
        <w:instrText xml:space="preserve"> HYPERLINK \l "_Toc20160" </w:instrText>
      </w:r>
      <w:r>
        <w:fldChar w:fldCharType="separate"/>
      </w:r>
      <w:r>
        <w:rPr>
          <w:rFonts w:hint="eastAsia"/>
          <w:color w:val="auto"/>
          <w:szCs w:val="32"/>
        </w:rPr>
        <w:t>二、报价一览表</w:t>
      </w:r>
      <w:r>
        <w:rPr>
          <w:color w:val="auto"/>
        </w:rPr>
        <w:tab/>
      </w:r>
      <w:r>
        <w:rPr>
          <w:color w:val="auto"/>
        </w:rPr>
        <w:fldChar w:fldCharType="begin"/>
      </w:r>
      <w:r>
        <w:rPr>
          <w:color w:val="auto"/>
        </w:rPr>
        <w:instrText xml:space="preserve"> PAGEREF _Toc20160 </w:instrText>
      </w:r>
      <w:r>
        <w:rPr>
          <w:color w:val="auto"/>
        </w:rPr>
        <w:fldChar w:fldCharType="separate"/>
      </w:r>
      <w:r>
        <w:rPr>
          <w:color w:val="auto"/>
        </w:rPr>
        <w:t>25</w:t>
      </w:r>
      <w:r>
        <w:rPr>
          <w:color w:val="auto"/>
        </w:rPr>
        <w:fldChar w:fldCharType="end"/>
      </w:r>
      <w:r>
        <w:rPr>
          <w:color w:val="auto"/>
        </w:rPr>
        <w:fldChar w:fldCharType="end"/>
      </w:r>
    </w:p>
    <w:p>
      <w:pPr>
        <w:pStyle w:val="29"/>
        <w:tabs>
          <w:tab w:val="right" w:leader="dot" w:pos="8643"/>
        </w:tabs>
        <w:rPr>
          <w:color w:val="auto"/>
        </w:rPr>
      </w:pPr>
      <w:r>
        <w:fldChar w:fldCharType="begin"/>
      </w:r>
      <w:r>
        <w:instrText xml:space="preserve"> HYPERLINK \l "_Toc21983" </w:instrText>
      </w:r>
      <w:r>
        <w:fldChar w:fldCharType="separate"/>
      </w:r>
      <w:r>
        <w:rPr>
          <w:rFonts w:hint="eastAsia"/>
          <w:color w:val="auto"/>
          <w:szCs w:val="32"/>
        </w:rPr>
        <w:t>三、授权书</w:t>
      </w:r>
      <w:r>
        <w:rPr>
          <w:color w:val="auto"/>
        </w:rPr>
        <w:tab/>
      </w:r>
      <w:r>
        <w:rPr>
          <w:color w:val="auto"/>
        </w:rPr>
        <w:fldChar w:fldCharType="begin"/>
      </w:r>
      <w:r>
        <w:rPr>
          <w:color w:val="auto"/>
        </w:rPr>
        <w:instrText xml:space="preserve"> PAGEREF _Toc21983 </w:instrText>
      </w:r>
      <w:r>
        <w:rPr>
          <w:color w:val="auto"/>
        </w:rPr>
        <w:fldChar w:fldCharType="separate"/>
      </w:r>
      <w:r>
        <w:rPr>
          <w:color w:val="auto"/>
        </w:rPr>
        <w:t>26</w:t>
      </w:r>
      <w:r>
        <w:rPr>
          <w:color w:val="auto"/>
        </w:rPr>
        <w:fldChar w:fldCharType="end"/>
      </w:r>
      <w:r>
        <w:rPr>
          <w:color w:val="auto"/>
        </w:rPr>
        <w:fldChar w:fldCharType="end"/>
      </w:r>
    </w:p>
    <w:p>
      <w:pPr>
        <w:pStyle w:val="29"/>
        <w:tabs>
          <w:tab w:val="right" w:leader="dot" w:pos="8643"/>
        </w:tabs>
        <w:rPr>
          <w:color w:val="auto"/>
        </w:rPr>
      </w:pPr>
      <w:r>
        <w:fldChar w:fldCharType="begin"/>
      </w:r>
      <w:r>
        <w:instrText xml:space="preserve"> HYPERLINK \l "_Toc18803" </w:instrText>
      </w:r>
      <w:r>
        <w:fldChar w:fldCharType="separate"/>
      </w:r>
      <w:r>
        <w:rPr>
          <w:rFonts w:hint="eastAsia" w:ascii="宋体" w:hAnsi="宋体"/>
          <w:color w:val="auto"/>
          <w:szCs w:val="28"/>
        </w:rPr>
        <w:t>四、技术条款偏离表</w:t>
      </w:r>
      <w:r>
        <w:rPr>
          <w:color w:val="auto"/>
        </w:rPr>
        <w:tab/>
      </w:r>
      <w:r>
        <w:rPr>
          <w:color w:val="auto"/>
        </w:rPr>
        <w:fldChar w:fldCharType="begin"/>
      </w:r>
      <w:r>
        <w:rPr>
          <w:color w:val="auto"/>
        </w:rPr>
        <w:instrText xml:space="preserve"> PAGEREF _Toc18803 </w:instrText>
      </w:r>
      <w:r>
        <w:rPr>
          <w:color w:val="auto"/>
        </w:rPr>
        <w:fldChar w:fldCharType="separate"/>
      </w:r>
      <w:r>
        <w:rPr>
          <w:color w:val="auto"/>
        </w:rPr>
        <w:t>27</w:t>
      </w:r>
      <w:r>
        <w:rPr>
          <w:color w:val="auto"/>
        </w:rPr>
        <w:fldChar w:fldCharType="end"/>
      </w:r>
      <w:r>
        <w:rPr>
          <w:color w:val="auto"/>
        </w:rPr>
        <w:fldChar w:fldCharType="end"/>
      </w:r>
    </w:p>
    <w:p>
      <w:pPr>
        <w:pStyle w:val="29"/>
        <w:tabs>
          <w:tab w:val="right" w:leader="dot" w:pos="8643"/>
        </w:tabs>
        <w:rPr>
          <w:color w:val="auto"/>
        </w:rPr>
      </w:pPr>
      <w:r>
        <w:fldChar w:fldCharType="begin"/>
      </w:r>
      <w:r>
        <w:instrText xml:space="preserve"> HYPERLINK \l "_Toc29845" </w:instrText>
      </w:r>
      <w:r>
        <w:fldChar w:fldCharType="separate"/>
      </w:r>
      <w:r>
        <w:rPr>
          <w:rFonts w:hint="eastAsia" w:ascii="宋体" w:hAnsi="宋体"/>
          <w:color w:val="auto"/>
          <w:szCs w:val="28"/>
        </w:rPr>
        <w:t>五、商务条款偏差表</w:t>
      </w:r>
      <w:r>
        <w:rPr>
          <w:color w:val="auto"/>
        </w:rPr>
        <w:tab/>
      </w:r>
      <w:r>
        <w:rPr>
          <w:color w:val="auto"/>
        </w:rPr>
        <w:fldChar w:fldCharType="begin"/>
      </w:r>
      <w:r>
        <w:rPr>
          <w:color w:val="auto"/>
        </w:rPr>
        <w:instrText xml:space="preserve"> PAGEREF _Toc29845 </w:instrText>
      </w:r>
      <w:r>
        <w:rPr>
          <w:color w:val="auto"/>
        </w:rPr>
        <w:fldChar w:fldCharType="separate"/>
      </w:r>
      <w:r>
        <w:rPr>
          <w:color w:val="auto"/>
        </w:rPr>
        <w:t>28</w:t>
      </w:r>
      <w:r>
        <w:rPr>
          <w:color w:val="auto"/>
        </w:rPr>
        <w:fldChar w:fldCharType="end"/>
      </w:r>
      <w:r>
        <w:rPr>
          <w:color w:val="auto"/>
        </w:rPr>
        <w:fldChar w:fldCharType="end"/>
      </w:r>
    </w:p>
    <w:p>
      <w:pPr>
        <w:pStyle w:val="29"/>
        <w:tabs>
          <w:tab w:val="right" w:leader="dot" w:pos="8643"/>
        </w:tabs>
        <w:rPr>
          <w:color w:val="auto"/>
        </w:rPr>
      </w:pPr>
      <w:r>
        <w:fldChar w:fldCharType="begin"/>
      </w:r>
      <w:r>
        <w:instrText xml:space="preserve"> HYPERLINK \l "_Toc16257" </w:instrText>
      </w:r>
      <w:r>
        <w:fldChar w:fldCharType="separate"/>
      </w:r>
      <w:r>
        <w:rPr>
          <w:rFonts w:hint="eastAsia" w:ascii="宋体" w:hAnsi="宋体"/>
          <w:color w:val="auto"/>
          <w:szCs w:val="32"/>
        </w:rPr>
        <w:t>六、报价明细表</w:t>
      </w:r>
      <w:r>
        <w:rPr>
          <w:color w:val="auto"/>
        </w:rPr>
        <w:tab/>
      </w:r>
      <w:r>
        <w:rPr>
          <w:color w:val="auto"/>
        </w:rPr>
        <w:fldChar w:fldCharType="begin"/>
      </w:r>
      <w:r>
        <w:rPr>
          <w:color w:val="auto"/>
        </w:rPr>
        <w:instrText xml:space="preserve"> PAGEREF _Toc16257 </w:instrText>
      </w:r>
      <w:r>
        <w:rPr>
          <w:color w:val="auto"/>
        </w:rPr>
        <w:fldChar w:fldCharType="separate"/>
      </w:r>
      <w:r>
        <w:rPr>
          <w:color w:val="auto"/>
        </w:rPr>
        <w:t>29</w:t>
      </w:r>
      <w:r>
        <w:rPr>
          <w:color w:val="auto"/>
        </w:rPr>
        <w:fldChar w:fldCharType="end"/>
      </w:r>
      <w:r>
        <w:rPr>
          <w:color w:val="auto"/>
        </w:rPr>
        <w:fldChar w:fldCharType="end"/>
      </w:r>
    </w:p>
    <w:p>
      <w:pPr>
        <w:pStyle w:val="29"/>
        <w:tabs>
          <w:tab w:val="right" w:leader="dot" w:pos="8643"/>
        </w:tabs>
        <w:rPr>
          <w:color w:val="auto"/>
        </w:rPr>
      </w:pPr>
      <w:r>
        <w:fldChar w:fldCharType="begin"/>
      </w:r>
      <w:r>
        <w:instrText xml:space="preserve"> HYPERLINK \l "_Toc8177" </w:instrText>
      </w:r>
      <w:r>
        <w:fldChar w:fldCharType="separate"/>
      </w:r>
      <w:r>
        <w:rPr>
          <w:rFonts w:hint="eastAsia" w:ascii="宋体" w:hAnsi="宋体"/>
          <w:color w:val="auto"/>
          <w:szCs w:val="32"/>
        </w:rPr>
        <w:t>七、资格证明文件</w:t>
      </w:r>
      <w:r>
        <w:rPr>
          <w:color w:val="auto"/>
        </w:rPr>
        <w:tab/>
      </w:r>
      <w:r>
        <w:rPr>
          <w:color w:val="auto"/>
        </w:rPr>
        <w:fldChar w:fldCharType="begin"/>
      </w:r>
      <w:r>
        <w:rPr>
          <w:color w:val="auto"/>
        </w:rPr>
        <w:instrText xml:space="preserve"> PAGEREF _Toc8177 </w:instrText>
      </w:r>
      <w:r>
        <w:rPr>
          <w:color w:val="auto"/>
        </w:rPr>
        <w:fldChar w:fldCharType="separate"/>
      </w:r>
      <w:r>
        <w:rPr>
          <w:color w:val="auto"/>
        </w:rPr>
        <w:t>30</w:t>
      </w:r>
      <w:r>
        <w:rPr>
          <w:color w:val="auto"/>
        </w:rPr>
        <w:fldChar w:fldCharType="end"/>
      </w:r>
      <w:r>
        <w:rPr>
          <w:color w:val="auto"/>
        </w:rPr>
        <w:fldChar w:fldCharType="end"/>
      </w:r>
    </w:p>
    <w:p>
      <w:pPr>
        <w:pStyle w:val="29"/>
        <w:tabs>
          <w:tab w:val="right" w:leader="dot" w:pos="8643"/>
        </w:tabs>
        <w:rPr>
          <w:color w:val="auto"/>
        </w:rPr>
      </w:pPr>
      <w:r>
        <w:fldChar w:fldCharType="begin"/>
      </w:r>
      <w:r>
        <w:instrText xml:space="preserve"> HYPERLINK \l "_Toc2163" </w:instrText>
      </w:r>
      <w:r>
        <w:fldChar w:fldCharType="separate"/>
      </w:r>
      <w:r>
        <w:rPr>
          <w:rFonts w:hint="eastAsia" w:ascii="宋体" w:hAnsi="宋体"/>
          <w:bCs w:val="0"/>
          <w:color w:val="auto"/>
          <w:szCs w:val="28"/>
        </w:rPr>
        <w:t>八、</w:t>
      </w:r>
      <w:r>
        <w:rPr>
          <w:rFonts w:hint="eastAsia"/>
          <w:bCs w:val="0"/>
          <w:color w:val="auto"/>
          <w:szCs w:val="28"/>
        </w:rPr>
        <w:t>询价文件要求的其他资料或供应商认为有必要提供的其他资料</w:t>
      </w:r>
      <w:r>
        <w:rPr>
          <w:color w:val="auto"/>
        </w:rPr>
        <w:tab/>
      </w:r>
      <w:r>
        <w:rPr>
          <w:color w:val="auto"/>
        </w:rPr>
        <w:fldChar w:fldCharType="begin"/>
      </w:r>
      <w:r>
        <w:rPr>
          <w:color w:val="auto"/>
        </w:rPr>
        <w:instrText xml:space="preserve"> PAGEREF _Toc2163 </w:instrText>
      </w:r>
      <w:r>
        <w:rPr>
          <w:color w:val="auto"/>
        </w:rPr>
        <w:fldChar w:fldCharType="separate"/>
      </w:r>
      <w:r>
        <w:rPr>
          <w:color w:val="auto"/>
        </w:rPr>
        <w:t>31</w:t>
      </w:r>
      <w:r>
        <w:rPr>
          <w:color w:val="auto"/>
        </w:rPr>
        <w:fldChar w:fldCharType="end"/>
      </w:r>
      <w:r>
        <w:rPr>
          <w:color w:val="auto"/>
        </w:rPr>
        <w:fldChar w:fldCharType="end"/>
      </w:r>
    </w:p>
    <w:p>
      <w:pPr>
        <w:widowControl/>
        <w:spacing w:line="360" w:lineRule="auto"/>
        <w:rPr>
          <w:rFonts w:ascii="宋体"/>
          <w:szCs w:val="28"/>
        </w:rPr>
      </w:pPr>
      <w:r>
        <w:rPr>
          <w:rFonts w:ascii="宋体" w:hAnsi="宋体"/>
          <w:i/>
          <w:iCs/>
          <w:sz w:val="28"/>
          <w:szCs w:val="28"/>
        </w:rPr>
        <w:fldChar w:fldCharType="end"/>
      </w:r>
    </w:p>
    <w:p>
      <w:pPr>
        <w:pStyle w:val="2"/>
        <w:rPr>
          <w:rFonts w:ascii="宋体"/>
          <w:color w:val="auto"/>
          <w:szCs w:val="28"/>
        </w:rPr>
      </w:pPr>
    </w:p>
    <w:p>
      <w:pPr>
        <w:pStyle w:val="2"/>
        <w:rPr>
          <w:rFonts w:ascii="宋体"/>
          <w:color w:val="auto"/>
          <w:szCs w:val="28"/>
        </w:rPr>
      </w:pPr>
    </w:p>
    <w:p>
      <w:pPr>
        <w:pStyle w:val="2"/>
        <w:rPr>
          <w:rFonts w:ascii="宋体"/>
          <w:color w:val="auto"/>
          <w:szCs w:val="28"/>
        </w:rPr>
      </w:pPr>
    </w:p>
    <w:p>
      <w:pPr>
        <w:pStyle w:val="2"/>
        <w:rPr>
          <w:rFonts w:ascii="宋体"/>
          <w:color w:val="auto"/>
          <w:szCs w:val="28"/>
        </w:rPr>
      </w:pPr>
    </w:p>
    <w:p>
      <w:pPr>
        <w:pStyle w:val="2"/>
        <w:rPr>
          <w:rFonts w:ascii="宋体"/>
          <w:color w:val="auto"/>
          <w:szCs w:val="28"/>
        </w:rPr>
      </w:pPr>
    </w:p>
    <w:p>
      <w:pPr>
        <w:pStyle w:val="2"/>
        <w:rPr>
          <w:rFonts w:ascii="宋体"/>
          <w:color w:val="auto"/>
          <w:szCs w:val="28"/>
        </w:rPr>
      </w:pPr>
    </w:p>
    <w:p>
      <w:pPr>
        <w:pStyle w:val="2"/>
        <w:rPr>
          <w:rFonts w:ascii="宋体"/>
          <w:color w:val="auto"/>
          <w:szCs w:val="28"/>
        </w:rPr>
      </w:pPr>
    </w:p>
    <w:p>
      <w:pPr>
        <w:pStyle w:val="4"/>
        <w:jc w:val="center"/>
        <w:rPr>
          <w:color w:val="auto"/>
        </w:rPr>
      </w:pPr>
      <w:bookmarkStart w:id="0" w:name="_Toc10113"/>
      <w:bookmarkStart w:id="1" w:name="_Toc20208"/>
      <w:r>
        <w:rPr>
          <w:rFonts w:hint="eastAsia"/>
          <w:color w:val="auto"/>
        </w:rPr>
        <w:t>第一章 询价公告</w:t>
      </w:r>
      <w:bookmarkEnd w:id="0"/>
      <w:bookmarkEnd w:id="1"/>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
          <w:sz w:val="28"/>
          <w:szCs w:val="28"/>
          <w:lang w:val="en-US" w:eastAsia="zh-CN"/>
        </w:rPr>
      </w:pPr>
      <w:r>
        <w:rPr>
          <w:rFonts w:hint="eastAsia" w:ascii="宋体" w:hAnsi="宋体"/>
          <w:b/>
          <w:sz w:val="28"/>
          <w:szCs w:val="28"/>
        </w:rPr>
        <w:t>南阳医学高等专科学校第一附属医院</w:t>
      </w:r>
      <w:r>
        <w:rPr>
          <w:rFonts w:hint="eastAsia" w:ascii="宋体" w:hAnsi="宋体"/>
          <w:b/>
          <w:sz w:val="28"/>
          <w:szCs w:val="28"/>
          <w:lang w:val="en-US" w:eastAsia="zh-CN"/>
        </w:rPr>
        <w:t>计算机、打印机等电子办公设备</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
          <w:sz w:val="28"/>
          <w:szCs w:val="28"/>
        </w:rPr>
      </w:pPr>
      <w:r>
        <w:rPr>
          <w:rFonts w:hint="eastAsia" w:ascii="宋体" w:hAnsi="宋体"/>
          <w:b/>
          <w:sz w:val="28"/>
          <w:szCs w:val="28"/>
        </w:rPr>
        <w:t>采购询价公告</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cs="宋体"/>
          <w:sz w:val="24"/>
          <w:szCs w:val="24"/>
        </w:rPr>
      </w:pPr>
      <w:r>
        <w:rPr>
          <w:rFonts w:hint="eastAsia" w:ascii="宋体" w:hAnsi="宋体" w:cs="宋体"/>
          <w:sz w:val="24"/>
          <w:szCs w:val="24"/>
        </w:rPr>
        <w:t>南阳医学高等专科学校第一附属医院</w:t>
      </w:r>
      <w:r>
        <w:rPr>
          <w:rFonts w:hint="eastAsia" w:ascii="宋体" w:hAnsi="宋体" w:cs="宋体"/>
          <w:sz w:val="24"/>
          <w:szCs w:val="24"/>
          <w:lang w:val="en-US" w:eastAsia="zh-CN"/>
        </w:rPr>
        <w:t>计算机、打印机等电子办公设备</w:t>
      </w:r>
      <w:r>
        <w:rPr>
          <w:rFonts w:hint="eastAsia" w:ascii="宋体" w:hAnsi="宋体" w:cs="宋体"/>
          <w:sz w:val="24"/>
          <w:szCs w:val="24"/>
        </w:rPr>
        <w:t>采购</w:t>
      </w:r>
      <w:r>
        <w:rPr>
          <w:rFonts w:hint="eastAsia" w:ascii="宋体" w:hAnsi="宋体" w:cs="宋体"/>
          <w:sz w:val="24"/>
          <w:szCs w:val="24"/>
          <w:lang w:val="en-US" w:eastAsia="zh-CN"/>
        </w:rPr>
        <w:t>项目</w:t>
      </w:r>
      <w:r>
        <w:rPr>
          <w:rFonts w:hint="eastAsia" w:ascii="宋体" w:hAnsi="宋体" w:cs="宋体"/>
          <w:sz w:val="24"/>
          <w:szCs w:val="24"/>
        </w:rPr>
        <w:t>已具备采购条件，该项目资金来源</w:t>
      </w:r>
      <w:r>
        <w:rPr>
          <w:rFonts w:hint="eastAsia" w:ascii="宋体" w:hAnsi="宋体" w:cs="宋体"/>
          <w:sz w:val="24"/>
          <w:szCs w:val="24"/>
          <w:u w:val="single"/>
        </w:rPr>
        <w:t>自筹</w:t>
      </w:r>
      <w:r>
        <w:rPr>
          <w:rFonts w:hint="eastAsia" w:ascii="宋体" w:hAnsi="宋体" w:cs="宋体"/>
          <w:sz w:val="24"/>
          <w:szCs w:val="24"/>
        </w:rPr>
        <w:t>，现对该项目进行询价采购。</w:t>
      </w:r>
    </w:p>
    <w:p>
      <w:pPr>
        <w:pStyle w:val="90"/>
        <w:keepNext w:val="0"/>
        <w:keepLines w:val="0"/>
        <w:pageBreakBefore w:val="0"/>
        <w:kinsoku/>
        <w:wordWrap/>
        <w:overflowPunct/>
        <w:topLinePunct w:val="0"/>
        <w:autoSpaceDE/>
        <w:autoSpaceDN/>
        <w:bidi w:val="0"/>
        <w:spacing w:line="500" w:lineRule="exact"/>
        <w:ind w:left="420" w:firstLine="0" w:firstLineChars="0"/>
        <w:textAlignment w:val="auto"/>
        <w:rPr>
          <w:rFonts w:ascii="宋体" w:cs="宋体"/>
          <w:sz w:val="24"/>
          <w:szCs w:val="24"/>
        </w:rPr>
      </w:pPr>
      <w:r>
        <w:rPr>
          <w:rFonts w:hint="eastAsia" w:ascii="宋体" w:hAnsi="宋体" w:cs="宋体"/>
          <w:b/>
          <w:sz w:val="24"/>
          <w:szCs w:val="24"/>
        </w:rPr>
        <w:t>一、项目概况</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项目名称：南阳医学高等专科学校第一附属医院</w:t>
      </w:r>
      <w:r>
        <w:rPr>
          <w:rFonts w:hint="eastAsia" w:ascii="宋体" w:hAnsi="宋体" w:cs="宋体"/>
          <w:sz w:val="24"/>
          <w:szCs w:val="24"/>
          <w:lang w:val="en-US" w:eastAsia="zh-CN"/>
        </w:rPr>
        <w:t>计算机、打印机等电子办公设备</w:t>
      </w:r>
      <w:r>
        <w:rPr>
          <w:rFonts w:hint="eastAsia" w:ascii="宋体" w:hAnsi="宋体" w:cs="宋体"/>
          <w:sz w:val="24"/>
          <w:szCs w:val="24"/>
        </w:rPr>
        <w:t>采购</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1.2</w:t>
      </w:r>
      <w:r>
        <w:rPr>
          <w:rFonts w:hint="eastAsia" w:ascii="宋体" w:hAnsi="宋体" w:cs="宋体"/>
          <w:sz w:val="24"/>
          <w:szCs w:val="24"/>
        </w:rPr>
        <w:t>采购编号：</w:t>
      </w:r>
      <w:r>
        <w:rPr>
          <w:rFonts w:hint="eastAsia" w:ascii="宋体" w:hAnsi="宋体" w:cs="宋体"/>
          <w:sz w:val="24"/>
          <w:szCs w:val="24"/>
          <w:lang w:val="en-US" w:eastAsia="zh-CN"/>
        </w:rPr>
        <w:t>XXK20210001</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cs="宋体"/>
          <w:sz w:val="24"/>
          <w:szCs w:val="24"/>
        </w:rPr>
      </w:pPr>
      <w:r>
        <w:rPr>
          <w:rFonts w:hint="eastAsia" w:ascii="宋体" w:hAnsi="宋体" w:cs="宋体"/>
          <w:sz w:val="24"/>
          <w:szCs w:val="24"/>
        </w:rPr>
        <w:t>1.3</w:t>
      </w:r>
      <w:r>
        <w:rPr>
          <w:rFonts w:hint="eastAsia" w:ascii="宋体" w:hAnsi="宋体" w:cs="宋体"/>
          <w:sz w:val="24"/>
          <w:szCs w:val="24"/>
        </w:rPr>
        <w:t>采购内容：详见询价文件</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质保期：</w:t>
      </w:r>
      <w:r>
        <w:rPr>
          <w:rFonts w:hint="eastAsia" w:ascii="宋体" w:hAnsi="宋体" w:cs="宋体"/>
          <w:sz w:val="24"/>
          <w:szCs w:val="24"/>
          <w:lang w:val="en-US" w:eastAsia="zh-CN"/>
        </w:rPr>
        <w:t>质保三年</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1.5交货安装期：合同签订</w:t>
      </w:r>
      <w:r>
        <w:rPr>
          <w:rFonts w:hint="eastAsia" w:ascii="宋体" w:hAnsi="宋体" w:cs="宋体"/>
          <w:color w:val="auto"/>
          <w:sz w:val="24"/>
          <w:szCs w:val="24"/>
        </w:rPr>
        <w:t>后7日</w:t>
      </w:r>
      <w:r>
        <w:rPr>
          <w:rFonts w:hint="eastAsia" w:ascii="宋体" w:hAnsi="宋体" w:cs="宋体"/>
          <w:sz w:val="24"/>
          <w:szCs w:val="24"/>
        </w:rPr>
        <w:t>内供货安装完毕</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1.6采购预算价：</w:t>
      </w:r>
      <w:r>
        <w:rPr>
          <w:rFonts w:hint="eastAsia" w:ascii="宋体" w:hAnsi="宋体" w:cs="宋体"/>
          <w:sz w:val="24"/>
          <w:szCs w:val="24"/>
          <w:lang w:val="en-US" w:eastAsia="zh-CN"/>
        </w:rPr>
        <w:t>20</w:t>
      </w:r>
      <w:r>
        <w:rPr>
          <w:rFonts w:hint="eastAsia" w:ascii="宋体" w:hAnsi="宋体" w:cs="宋体"/>
          <w:sz w:val="24"/>
          <w:szCs w:val="24"/>
        </w:rPr>
        <w:t>万元</w:t>
      </w:r>
    </w:p>
    <w:p>
      <w:pPr>
        <w:pStyle w:val="2"/>
        <w:keepNext w:val="0"/>
        <w:keepLines w:val="0"/>
        <w:pageBreakBefore w:val="0"/>
        <w:kinsoku/>
        <w:wordWrap/>
        <w:overflowPunct/>
        <w:topLinePunct w:val="0"/>
        <w:autoSpaceDE/>
        <w:autoSpaceDN/>
        <w:bidi w:val="0"/>
        <w:spacing w:after="0" w:line="500" w:lineRule="exact"/>
        <w:ind w:firstLine="472" w:firstLineChars="196"/>
        <w:textAlignment w:val="auto"/>
        <w:rPr>
          <w:rFonts w:ascii="宋体" w:cs="宋体"/>
          <w:b/>
          <w:color w:val="auto"/>
          <w:sz w:val="24"/>
          <w:szCs w:val="24"/>
        </w:rPr>
      </w:pPr>
      <w:r>
        <w:rPr>
          <w:rFonts w:hint="eastAsia" w:ascii="宋体" w:hAnsi="宋体" w:cs="宋体"/>
          <w:b/>
          <w:color w:val="auto"/>
          <w:sz w:val="24"/>
          <w:szCs w:val="24"/>
        </w:rPr>
        <w:t>二、供应商资格要求</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cs="宋体"/>
          <w:sz w:val="24"/>
          <w:szCs w:val="24"/>
        </w:rPr>
      </w:pPr>
      <w:r>
        <w:rPr>
          <w:rFonts w:hint="eastAsia" w:ascii="宋体" w:hAnsi="宋体" w:cs="宋体"/>
          <w:sz w:val="24"/>
          <w:szCs w:val="24"/>
        </w:rPr>
        <w:t>2</w:t>
      </w:r>
      <w:r>
        <w:rPr>
          <w:rFonts w:ascii="宋体" w:hAnsi="宋体" w:cs="宋体"/>
          <w:sz w:val="24"/>
          <w:szCs w:val="24"/>
        </w:rPr>
        <w:t>.1</w:t>
      </w:r>
      <w:r>
        <w:rPr>
          <w:rFonts w:hint="eastAsia" w:ascii="宋体" w:hAnsi="宋体" w:cs="宋体"/>
          <w:sz w:val="24"/>
          <w:szCs w:val="24"/>
        </w:rPr>
        <w:t>符合《中华人民共和国政府采购法》第二十二条和《中华人民共和国政府采购法实施条例》第十七条规定。</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cs="宋体"/>
          <w:sz w:val="24"/>
          <w:szCs w:val="24"/>
        </w:rPr>
      </w:pPr>
      <w:r>
        <w:rPr>
          <w:rFonts w:hint="eastAsia" w:ascii="宋体" w:hAnsi="宋体" w:cs="宋体"/>
          <w:sz w:val="24"/>
          <w:szCs w:val="24"/>
        </w:rPr>
        <w:t>2</w:t>
      </w:r>
      <w:r>
        <w:rPr>
          <w:rFonts w:ascii="宋体" w:hAnsi="宋体" w:cs="宋体"/>
          <w:sz w:val="24"/>
          <w:szCs w:val="24"/>
        </w:rPr>
        <w:t xml:space="preserve">.2 </w:t>
      </w:r>
      <w:r>
        <w:rPr>
          <w:rFonts w:hint="eastAsia" w:ascii="宋体" w:hAnsi="宋体" w:cs="宋体"/>
          <w:sz w:val="24"/>
          <w:szCs w:val="24"/>
        </w:rPr>
        <w:t>中华人民共和国境内注册，能独立承担民事责任能力的生产商或经销商，具有有效的统一社会信用代码的营业执照。</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有良好的商业信誉和健全的财务会计制度，有履行合同所必需的设备和专业技术能力。</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2.4有依法缴纳税收和社会保障资金的良好记录。</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5</w:t>
      </w:r>
      <w:r>
        <w:rPr>
          <w:rFonts w:hint="eastAsia" w:ascii="宋体" w:cs="宋体"/>
          <w:sz w:val="24"/>
          <w:szCs w:val="24"/>
        </w:rPr>
        <w:t xml:space="preserve"> </w:t>
      </w:r>
      <w:r>
        <w:rPr>
          <w:rFonts w:hint="eastAsia" w:ascii="宋体" w:hAnsi="宋体" w:cs="宋体"/>
          <w:sz w:val="24"/>
          <w:szCs w:val="24"/>
        </w:rPr>
        <w:t>参加本次采购活动前三年内，在经营活动中没有重大违法记录。</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ascii="宋体" w:cs="宋体"/>
          <w:sz w:val="24"/>
          <w:szCs w:val="24"/>
        </w:rPr>
      </w:pPr>
      <w:r>
        <w:rPr>
          <w:rFonts w:hint="eastAsia" w:ascii="宋体" w:hAnsi="宋体" w:cs="宋体"/>
          <w:sz w:val="24"/>
          <w:szCs w:val="24"/>
        </w:rPr>
        <w:t>2</w:t>
      </w:r>
      <w:r>
        <w:rPr>
          <w:rFonts w:ascii="宋体" w:hAnsi="宋体" w:cs="宋体"/>
          <w:sz w:val="24"/>
          <w:szCs w:val="24"/>
        </w:rPr>
        <w:t>.6</w:t>
      </w:r>
      <w:r>
        <w:rPr>
          <w:rFonts w:hint="eastAsia" w:ascii="宋体" w:hAnsi="宋体" w:cs="宋体"/>
          <w:sz w:val="24"/>
          <w:szCs w:val="24"/>
        </w:rPr>
        <w:t>根据《关于在政府采购活动中查询及使用信用记录有关问题的通知》</w:t>
      </w:r>
      <w:r>
        <w:rPr>
          <w:rFonts w:ascii="宋体" w:hAnsi="宋体" w:cs="宋体"/>
          <w:sz w:val="24"/>
          <w:szCs w:val="24"/>
        </w:rPr>
        <w:t>(</w:t>
      </w:r>
      <w:r>
        <w:rPr>
          <w:rFonts w:hint="eastAsia" w:ascii="宋体" w:hAnsi="宋体" w:cs="宋体"/>
          <w:sz w:val="24"/>
          <w:szCs w:val="24"/>
        </w:rPr>
        <w:t>财库</w:t>
      </w:r>
      <w:r>
        <w:rPr>
          <w:rFonts w:ascii="宋体" w:hAnsi="宋体" w:cs="宋体"/>
          <w:sz w:val="24"/>
          <w:szCs w:val="24"/>
        </w:rPr>
        <w:t>[2016]125</w:t>
      </w:r>
      <w:r>
        <w:rPr>
          <w:rFonts w:hint="eastAsia" w:ascii="宋体" w:hAnsi="宋体" w:cs="宋体"/>
          <w:sz w:val="24"/>
          <w:szCs w:val="24"/>
        </w:rPr>
        <w:t>号</w:t>
      </w:r>
      <w:r>
        <w:rPr>
          <w:rFonts w:ascii="宋体" w:hAnsi="宋体" w:cs="宋体"/>
          <w:sz w:val="24"/>
          <w:szCs w:val="24"/>
        </w:rPr>
        <w:t>)</w:t>
      </w:r>
      <w:r>
        <w:rPr>
          <w:rFonts w:hint="eastAsia" w:ascii="宋体" w:hAnsi="宋体" w:cs="宋体"/>
          <w:sz w:val="24"/>
          <w:szCs w:val="24"/>
        </w:rPr>
        <w:t>的规定，对列入失信被执行人、重大税收违法案件当事人名单、政府采购严重违法失信行为记录名单的供应商，拒绝参与本项目政府采购活动。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供应商应提供以下网站信用信息查询网页。【查询渠道：“信用中国”网站（</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7本项目不接受联合体。</w:t>
      </w:r>
    </w:p>
    <w:p>
      <w:pPr>
        <w:pStyle w:val="2"/>
        <w:keepNext w:val="0"/>
        <w:keepLines w:val="0"/>
        <w:pageBreakBefore w:val="0"/>
        <w:kinsoku/>
        <w:wordWrap/>
        <w:overflowPunct/>
        <w:topLinePunct w:val="0"/>
        <w:autoSpaceDE/>
        <w:autoSpaceDN/>
        <w:bidi w:val="0"/>
        <w:spacing w:after="0" w:line="500" w:lineRule="exact"/>
        <w:ind w:firstLine="472" w:firstLineChars="196"/>
        <w:textAlignment w:val="auto"/>
        <w:rPr>
          <w:rFonts w:ascii="宋体" w:cs="宋体"/>
          <w:b/>
          <w:color w:val="auto"/>
          <w:sz w:val="24"/>
          <w:szCs w:val="24"/>
        </w:rPr>
      </w:pPr>
      <w:r>
        <w:rPr>
          <w:rFonts w:hint="eastAsia" w:ascii="宋体" w:hAnsi="宋体" w:cs="宋体"/>
          <w:b/>
          <w:color w:val="auto"/>
          <w:sz w:val="24"/>
          <w:szCs w:val="24"/>
        </w:rPr>
        <w:t>三、询价文件获取</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cs="宋体"/>
          <w:bCs/>
          <w:color w:val="auto"/>
          <w:sz w:val="24"/>
          <w:szCs w:val="24"/>
        </w:rPr>
      </w:pPr>
      <w:r>
        <w:rPr>
          <w:rFonts w:hint="eastAsia" w:ascii="宋体" w:hAnsi="宋体" w:cs="宋体"/>
          <w:bCs/>
          <w:color w:val="auto"/>
          <w:sz w:val="24"/>
          <w:szCs w:val="24"/>
        </w:rPr>
        <w:t>3</w:t>
      </w:r>
      <w:r>
        <w:rPr>
          <w:rFonts w:ascii="宋体" w:hAnsi="宋体" w:cs="宋体"/>
          <w:bCs/>
          <w:color w:val="auto"/>
          <w:sz w:val="24"/>
          <w:szCs w:val="24"/>
        </w:rPr>
        <w:t>.1 </w:t>
      </w:r>
      <w:r>
        <w:rPr>
          <w:rFonts w:hint="eastAsia" w:ascii="宋体" w:hAnsi="宋体" w:cs="宋体"/>
          <w:bCs/>
          <w:color w:val="auto"/>
          <w:sz w:val="24"/>
          <w:szCs w:val="24"/>
          <w:lang w:val="en-US" w:eastAsia="zh-CN"/>
        </w:rPr>
        <w:t>询价文件领取</w:t>
      </w:r>
      <w:r>
        <w:rPr>
          <w:rFonts w:hint="eastAsia" w:ascii="宋体" w:hAnsi="宋体" w:cs="宋体"/>
          <w:bCs/>
          <w:color w:val="auto"/>
          <w:sz w:val="24"/>
          <w:szCs w:val="24"/>
        </w:rPr>
        <w:t>时间、地点及联系电话：</w:t>
      </w:r>
      <w:r>
        <w:rPr>
          <w:rFonts w:ascii="宋体" w:hAnsi="宋体" w:cs="宋体"/>
          <w:bCs/>
          <w:color w:val="auto"/>
          <w:sz w:val="24"/>
          <w:szCs w:val="24"/>
        </w:rPr>
        <w:t>20</w:t>
      </w:r>
      <w:r>
        <w:rPr>
          <w:rFonts w:hint="eastAsia" w:ascii="宋体" w:hAnsi="宋体" w:cs="宋体"/>
          <w:bCs/>
          <w:color w:val="auto"/>
          <w:sz w:val="24"/>
          <w:szCs w:val="24"/>
        </w:rPr>
        <w:t>21年</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8 </w:t>
      </w:r>
      <w:r>
        <w:rPr>
          <w:rFonts w:hint="eastAsia" w:ascii="宋体" w:hAnsi="宋体" w:cs="宋体"/>
          <w:bCs/>
          <w:color w:val="auto"/>
          <w:sz w:val="24"/>
          <w:szCs w:val="24"/>
        </w:rPr>
        <w:t>月</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25 </w:t>
      </w:r>
      <w:r>
        <w:rPr>
          <w:rFonts w:hint="eastAsia" w:ascii="宋体" w:hAnsi="宋体" w:cs="宋体"/>
          <w:bCs/>
          <w:color w:val="auto"/>
          <w:sz w:val="24"/>
          <w:szCs w:val="24"/>
        </w:rPr>
        <w:t>日至</w:t>
      </w:r>
      <w:r>
        <w:rPr>
          <w:rFonts w:ascii="宋体" w:hAnsi="宋体" w:cs="宋体"/>
          <w:bCs/>
          <w:color w:val="auto"/>
          <w:sz w:val="24"/>
          <w:szCs w:val="24"/>
        </w:rPr>
        <w:t>20</w:t>
      </w:r>
      <w:r>
        <w:rPr>
          <w:rFonts w:hint="eastAsia" w:ascii="宋体" w:hAnsi="宋体" w:cs="宋体"/>
          <w:bCs/>
          <w:color w:val="auto"/>
          <w:sz w:val="24"/>
          <w:szCs w:val="24"/>
        </w:rPr>
        <w:t>21年</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8</w:t>
      </w:r>
      <w:r>
        <w:rPr>
          <w:rFonts w:hint="eastAsia" w:ascii="宋体" w:hAnsi="宋体" w:cs="宋体"/>
          <w:bCs/>
          <w:color w:val="auto"/>
          <w:sz w:val="24"/>
          <w:szCs w:val="24"/>
        </w:rPr>
        <w:t>月</w:t>
      </w:r>
      <w:r>
        <w:rPr>
          <w:rFonts w:hint="eastAsia" w:ascii="宋体" w:hAnsi="宋体" w:cs="宋体"/>
          <w:bCs/>
          <w:color w:val="auto"/>
          <w:sz w:val="24"/>
          <w:szCs w:val="24"/>
          <w:u w:val="single"/>
          <w:lang w:val="en-US" w:eastAsia="zh-CN"/>
        </w:rPr>
        <w:t xml:space="preserve"> 28</w:t>
      </w:r>
      <w:r>
        <w:rPr>
          <w:rFonts w:ascii="宋体" w:hAnsi="宋体" w:cs="宋体"/>
          <w:bCs/>
          <w:color w:val="auto"/>
          <w:sz w:val="24"/>
          <w:szCs w:val="24"/>
          <w:u w:val="single"/>
        </w:rPr>
        <w:t xml:space="preserve"> </w:t>
      </w:r>
      <w:r>
        <w:rPr>
          <w:rFonts w:hint="eastAsia" w:ascii="宋体" w:hAnsi="宋体" w:cs="宋体"/>
          <w:bCs/>
          <w:color w:val="auto"/>
          <w:sz w:val="24"/>
          <w:szCs w:val="24"/>
        </w:rPr>
        <w:t>日</w:t>
      </w:r>
      <w:r>
        <w:rPr>
          <w:rFonts w:ascii="宋体" w:hAnsi="宋体" w:cs="宋体"/>
          <w:bCs/>
          <w:color w:val="auto"/>
          <w:sz w:val="24"/>
          <w:szCs w:val="24"/>
        </w:rPr>
        <w:t>8:00</w:t>
      </w:r>
      <w:r>
        <w:rPr>
          <w:rFonts w:hint="eastAsia" w:ascii="宋体" w:hAnsi="宋体" w:cs="宋体"/>
          <w:bCs/>
          <w:color w:val="auto"/>
          <w:sz w:val="24"/>
          <w:szCs w:val="24"/>
        </w:rPr>
        <w:t>～</w:t>
      </w:r>
      <w:r>
        <w:rPr>
          <w:rFonts w:ascii="宋体" w:hAnsi="宋体" w:cs="宋体"/>
          <w:bCs/>
          <w:color w:val="auto"/>
          <w:sz w:val="24"/>
          <w:szCs w:val="24"/>
        </w:rPr>
        <w:t>12:00  1</w:t>
      </w:r>
      <w:r>
        <w:rPr>
          <w:rFonts w:hint="eastAsia" w:ascii="宋体" w:hAnsi="宋体" w:cs="宋体"/>
          <w:bCs/>
          <w:color w:val="auto"/>
          <w:sz w:val="24"/>
          <w:szCs w:val="24"/>
        </w:rPr>
        <w:t>5</w:t>
      </w:r>
      <w:r>
        <w:rPr>
          <w:rFonts w:ascii="宋体" w:hAnsi="宋体" w:cs="宋体"/>
          <w:bCs/>
          <w:color w:val="auto"/>
          <w:sz w:val="24"/>
          <w:szCs w:val="24"/>
        </w:rPr>
        <w:t>:</w:t>
      </w:r>
      <w:r>
        <w:rPr>
          <w:rFonts w:hint="eastAsia" w:ascii="宋体" w:hAnsi="宋体" w:cs="宋体"/>
          <w:bCs/>
          <w:color w:val="auto"/>
          <w:sz w:val="24"/>
          <w:szCs w:val="24"/>
        </w:rPr>
        <w:t>0</w:t>
      </w:r>
      <w:r>
        <w:rPr>
          <w:rFonts w:ascii="宋体" w:hAnsi="宋体" w:cs="宋体"/>
          <w:bCs/>
          <w:color w:val="auto"/>
          <w:sz w:val="24"/>
          <w:szCs w:val="24"/>
        </w:rPr>
        <w:t>0</w:t>
      </w: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8</w:t>
      </w:r>
      <w:r>
        <w:rPr>
          <w:rFonts w:ascii="宋体" w:hAnsi="宋体" w:cs="宋体"/>
          <w:bCs/>
          <w:color w:val="auto"/>
          <w:sz w:val="24"/>
          <w:szCs w:val="24"/>
        </w:rPr>
        <w:t>:</w:t>
      </w:r>
      <w:r>
        <w:rPr>
          <w:rFonts w:hint="eastAsia" w:ascii="宋体" w:hAnsi="宋体" w:cs="宋体"/>
          <w:bCs/>
          <w:color w:val="auto"/>
          <w:sz w:val="24"/>
          <w:szCs w:val="24"/>
        </w:rPr>
        <w:t>0</w:t>
      </w:r>
      <w:r>
        <w:rPr>
          <w:rFonts w:ascii="宋体" w:hAnsi="宋体" w:cs="宋体"/>
          <w:bCs/>
          <w:color w:val="auto"/>
          <w:sz w:val="24"/>
          <w:szCs w:val="24"/>
        </w:rPr>
        <w:t>0</w:t>
      </w:r>
      <w:r>
        <w:rPr>
          <w:rFonts w:hint="eastAsia" w:ascii="宋体" w:hAnsi="宋体" w:cs="宋体"/>
          <w:bCs/>
          <w:color w:val="auto"/>
          <w:sz w:val="24"/>
          <w:szCs w:val="24"/>
        </w:rPr>
        <w:t>时止</w:t>
      </w:r>
      <w:r>
        <w:rPr>
          <w:rFonts w:ascii="宋体" w:hAnsi="宋体" w:cs="宋体"/>
          <w:bCs/>
          <w:color w:val="auto"/>
          <w:sz w:val="24"/>
          <w:szCs w:val="24"/>
        </w:rPr>
        <w:t>(</w:t>
      </w:r>
      <w:r>
        <w:rPr>
          <w:rFonts w:hint="eastAsia" w:ascii="宋体" w:hAnsi="宋体" w:cs="宋体"/>
          <w:bCs/>
          <w:color w:val="auto"/>
          <w:sz w:val="24"/>
          <w:szCs w:val="24"/>
        </w:rPr>
        <w:t>北京时间，下同</w:t>
      </w:r>
      <w:r>
        <w:rPr>
          <w:rFonts w:ascii="宋体" w:hAnsi="宋体" w:cs="宋体"/>
          <w:bCs/>
          <w:color w:val="auto"/>
          <w:sz w:val="24"/>
          <w:szCs w:val="24"/>
        </w:rPr>
        <w:t>)</w:t>
      </w:r>
      <w:r>
        <w:rPr>
          <w:rFonts w:hint="eastAsia" w:ascii="宋体" w:hAnsi="宋体" w:cs="宋体"/>
          <w:bCs/>
          <w:color w:val="auto"/>
          <w:sz w:val="24"/>
          <w:szCs w:val="24"/>
        </w:rPr>
        <w:t>，在南阳</w:t>
      </w:r>
      <w:r>
        <w:rPr>
          <w:rFonts w:hint="eastAsia" w:ascii="宋体" w:hAnsi="宋体" w:cs="宋体"/>
          <w:bCs/>
          <w:color w:val="auto"/>
          <w:sz w:val="24"/>
          <w:szCs w:val="24"/>
          <w:lang w:val="en-US" w:eastAsia="zh-CN"/>
        </w:rPr>
        <w:t>医学高等专科学校第一附属医院医技楼九楼信息科</w:t>
      </w:r>
      <w:r>
        <w:rPr>
          <w:rFonts w:hint="eastAsia" w:ascii="宋体" w:hAnsi="宋体" w:cs="宋体"/>
          <w:bCs/>
          <w:color w:val="auto"/>
          <w:sz w:val="24"/>
          <w:szCs w:val="24"/>
        </w:rPr>
        <w:t>报名，联系电话：</w:t>
      </w:r>
      <w:r>
        <w:rPr>
          <w:rFonts w:hint="eastAsia" w:ascii="宋体" w:hAnsi="宋体" w:cs="宋体"/>
          <w:bCs/>
          <w:color w:val="auto"/>
          <w:sz w:val="24"/>
          <w:szCs w:val="24"/>
          <w:lang w:val="en-US" w:eastAsia="zh-CN"/>
        </w:rPr>
        <w:t>0377-63328055</w:t>
      </w:r>
      <w:r>
        <w:rPr>
          <w:rFonts w:hint="eastAsia" w:ascii="宋体" w:hAnsi="宋体" w:cs="宋体"/>
          <w:bCs/>
          <w:color w:val="auto"/>
          <w:sz w:val="24"/>
          <w:szCs w:val="24"/>
        </w:rPr>
        <w:t>。</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cs="宋体"/>
          <w:bCs/>
          <w:color w:val="auto"/>
          <w:sz w:val="24"/>
          <w:szCs w:val="24"/>
        </w:rPr>
      </w:pPr>
      <w:r>
        <w:rPr>
          <w:rFonts w:hint="eastAsia" w:ascii="宋体" w:hAnsi="宋体" w:cs="宋体"/>
          <w:bCs/>
          <w:color w:val="auto"/>
          <w:sz w:val="24"/>
          <w:szCs w:val="24"/>
        </w:rPr>
        <w:t>3</w:t>
      </w:r>
      <w:r>
        <w:rPr>
          <w:rFonts w:ascii="宋体" w:hAnsi="宋体" w:cs="宋体"/>
          <w:bCs/>
          <w:color w:val="auto"/>
          <w:sz w:val="24"/>
          <w:szCs w:val="24"/>
        </w:rPr>
        <w:t>.2</w:t>
      </w:r>
      <w:r>
        <w:rPr>
          <w:rFonts w:hint="eastAsia" w:ascii="宋体" w:hAnsi="宋体" w:cs="宋体"/>
          <w:bCs/>
          <w:color w:val="auto"/>
          <w:sz w:val="24"/>
          <w:szCs w:val="24"/>
        </w:rPr>
        <w:t>报名时需携带以下资料原件和复印件加盖单位公章一套：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cs="宋体"/>
          <w:color w:val="auto"/>
          <w:sz w:val="24"/>
          <w:szCs w:val="24"/>
        </w:rPr>
      </w:pPr>
      <w:bookmarkStart w:id="2" w:name="_Toc519270580"/>
      <w:bookmarkStart w:id="3" w:name="_Toc519321466"/>
      <w:bookmarkStart w:id="4" w:name="_Toc519322145"/>
      <w:r>
        <w:rPr>
          <w:rFonts w:ascii="宋体" w:hAnsi="宋体" w:cs="宋体"/>
          <w:color w:val="auto"/>
          <w:sz w:val="24"/>
          <w:szCs w:val="24"/>
        </w:rPr>
        <w:t>1</w:t>
      </w:r>
      <w:r>
        <w:rPr>
          <w:rFonts w:hint="eastAsia" w:ascii="宋体" w:hAnsi="宋体" w:cs="宋体"/>
          <w:color w:val="auto"/>
          <w:sz w:val="24"/>
          <w:szCs w:val="24"/>
        </w:rPr>
        <w:t>、企业统一社会信用代码的营业执照。</w:t>
      </w:r>
      <w:bookmarkEnd w:id="2"/>
      <w:bookmarkEnd w:id="3"/>
      <w:bookmarkEnd w:id="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cs="宋体"/>
          <w:color w:val="auto"/>
          <w:sz w:val="24"/>
          <w:szCs w:val="24"/>
        </w:rPr>
      </w:pPr>
      <w:bookmarkStart w:id="5" w:name="_Toc519322146"/>
      <w:bookmarkStart w:id="6" w:name="_Toc519270581"/>
      <w:bookmarkStart w:id="7" w:name="_Toc519321467"/>
      <w:r>
        <w:rPr>
          <w:rFonts w:ascii="宋体" w:hAnsi="宋体" w:cs="宋体"/>
          <w:color w:val="auto"/>
          <w:sz w:val="24"/>
          <w:szCs w:val="24"/>
        </w:rPr>
        <w:t>2</w:t>
      </w:r>
      <w:r>
        <w:rPr>
          <w:rFonts w:hint="eastAsia" w:ascii="宋体" w:hAnsi="宋体" w:cs="宋体"/>
          <w:color w:val="auto"/>
          <w:sz w:val="24"/>
          <w:szCs w:val="24"/>
        </w:rPr>
        <w:t>、供应商授权人身份证明或授权书及其被授权人身份证明。</w:t>
      </w:r>
      <w:bookmarkEnd w:id="5"/>
      <w:bookmarkEnd w:id="6"/>
      <w:bookmarkEnd w:id="7"/>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cs="宋体"/>
          <w:color w:val="auto"/>
          <w:sz w:val="24"/>
          <w:szCs w:val="24"/>
        </w:rPr>
      </w:pPr>
      <w:bookmarkStart w:id="8" w:name="_Toc519321469"/>
      <w:bookmarkStart w:id="9" w:name="_Toc519322148"/>
      <w:bookmarkStart w:id="10" w:name="_Toc519270583"/>
      <w:r>
        <w:rPr>
          <w:rFonts w:ascii="宋体" w:hAnsi="宋体" w:cs="宋体"/>
          <w:color w:val="auto"/>
          <w:sz w:val="24"/>
          <w:szCs w:val="24"/>
        </w:rPr>
        <w:t>3</w:t>
      </w:r>
      <w:r>
        <w:rPr>
          <w:rFonts w:hint="eastAsia" w:ascii="宋体" w:hAnsi="宋体" w:cs="宋体"/>
          <w:color w:val="auto"/>
          <w:sz w:val="24"/>
          <w:szCs w:val="24"/>
        </w:rPr>
        <w:t>、投标人应提供通过“信用中国”网站</w:t>
      </w:r>
      <w:r>
        <w:rPr>
          <w:rFonts w:ascii="宋体" w:hAnsi="宋体" w:cs="宋体"/>
          <w:color w:val="auto"/>
          <w:sz w:val="24"/>
          <w:szCs w:val="24"/>
        </w:rPr>
        <w:t>(www.creditchina.gov.cn)</w:t>
      </w:r>
      <w:r>
        <w:rPr>
          <w:rFonts w:hint="eastAsia" w:ascii="宋体" w:hAnsi="宋体" w:cs="宋体"/>
          <w:color w:val="auto"/>
          <w:sz w:val="24"/>
          <w:szCs w:val="24"/>
        </w:rPr>
        <w:t>、中国政府采购网</w:t>
      </w:r>
      <w:r>
        <w:rPr>
          <w:rFonts w:ascii="宋体" w:hAnsi="宋体" w:cs="宋体"/>
          <w:color w:val="auto"/>
          <w:sz w:val="24"/>
          <w:szCs w:val="24"/>
        </w:rPr>
        <w:t>(www.ccgp.gov.cn)</w:t>
      </w:r>
      <w:r>
        <w:rPr>
          <w:rFonts w:hint="eastAsia" w:ascii="宋体" w:hAnsi="宋体" w:cs="宋体"/>
          <w:color w:val="auto"/>
          <w:sz w:val="24"/>
          <w:szCs w:val="24"/>
        </w:rPr>
        <w:t>等渠道查询企业信用记录的网页。</w:t>
      </w:r>
      <w:bookmarkEnd w:id="8"/>
      <w:bookmarkEnd w:id="9"/>
      <w:bookmarkEnd w:id="10"/>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cs="宋体"/>
          <w:bCs/>
          <w:sz w:val="24"/>
          <w:szCs w:val="24"/>
        </w:rPr>
      </w:pPr>
      <w:r>
        <w:rPr>
          <w:rFonts w:hint="eastAsia" w:ascii="宋体" w:hAnsi="宋体" w:cs="宋体"/>
          <w:bCs/>
          <w:color w:val="auto"/>
          <w:sz w:val="24"/>
          <w:szCs w:val="24"/>
        </w:rPr>
        <w:t>3</w:t>
      </w:r>
      <w:r>
        <w:rPr>
          <w:rFonts w:ascii="宋体" w:hAnsi="宋体" w:cs="宋体"/>
          <w:bCs/>
          <w:color w:val="auto"/>
          <w:sz w:val="24"/>
          <w:szCs w:val="24"/>
        </w:rPr>
        <w:t>.3</w:t>
      </w:r>
      <w:r>
        <w:rPr>
          <w:rFonts w:hint="eastAsia" w:ascii="宋体" w:hAnsi="宋体" w:cs="宋体"/>
          <w:bCs/>
          <w:color w:val="auto"/>
          <w:sz w:val="24"/>
          <w:szCs w:val="24"/>
        </w:rPr>
        <w:t>获取询价文件时间及地点：同报名时间及地点。</w:t>
      </w:r>
    </w:p>
    <w:p>
      <w:pPr>
        <w:pStyle w:val="2"/>
        <w:keepNext w:val="0"/>
        <w:keepLines w:val="0"/>
        <w:pageBreakBefore w:val="0"/>
        <w:kinsoku/>
        <w:wordWrap/>
        <w:overflowPunct/>
        <w:topLinePunct w:val="0"/>
        <w:autoSpaceDE/>
        <w:autoSpaceDN/>
        <w:bidi w:val="0"/>
        <w:spacing w:after="0" w:line="500" w:lineRule="exact"/>
        <w:ind w:firstLine="472" w:firstLineChars="196"/>
        <w:textAlignment w:val="auto"/>
        <w:rPr>
          <w:rFonts w:ascii="宋体" w:cs="宋体"/>
          <w:b/>
          <w:color w:val="auto"/>
          <w:sz w:val="24"/>
          <w:szCs w:val="24"/>
        </w:rPr>
      </w:pPr>
      <w:r>
        <w:rPr>
          <w:rFonts w:hint="eastAsia" w:ascii="宋体" w:hAnsi="宋体" w:cs="宋体"/>
          <w:b/>
          <w:color w:val="auto"/>
          <w:sz w:val="24"/>
          <w:szCs w:val="24"/>
        </w:rPr>
        <w:t>四、响应文件的提交</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cs="宋体"/>
          <w:bCs/>
          <w:sz w:val="24"/>
          <w:szCs w:val="24"/>
          <w:lang w:val="en-US" w:eastAsia="zh-CN"/>
        </w:rPr>
      </w:pPr>
      <w:r>
        <w:rPr>
          <w:rFonts w:hint="eastAsia" w:ascii="宋体" w:hAnsi="宋体" w:cs="宋体"/>
          <w:sz w:val="24"/>
          <w:szCs w:val="24"/>
        </w:rPr>
        <w:t>4</w:t>
      </w:r>
      <w:r>
        <w:rPr>
          <w:rFonts w:ascii="宋体" w:hAnsi="宋体" w:cs="宋体"/>
          <w:sz w:val="24"/>
          <w:szCs w:val="24"/>
        </w:rPr>
        <w:t>.1</w:t>
      </w:r>
      <w:r>
        <w:rPr>
          <w:rFonts w:hint="eastAsia" w:ascii="宋体" w:hAnsi="宋体" w:cs="宋体"/>
          <w:sz w:val="24"/>
          <w:szCs w:val="24"/>
        </w:rPr>
        <w:t>提交截止时间：</w:t>
      </w:r>
      <w:r>
        <w:rPr>
          <w:rFonts w:ascii="宋体" w:hAnsi="宋体" w:cs="宋体"/>
          <w:bCs/>
          <w:sz w:val="24"/>
          <w:szCs w:val="24"/>
        </w:rPr>
        <w:t>20</w:t>
      </w:r>
      <w:r>
        <w:rPr>
          <w:rFonts w:hint="eastAsia" w:ascii="宋体" w:hAnsi="宋体" w:cs="宋体"/>
          <w:bCs/>
          <w:sz w:val="24"/>
          <w:szCs w:val="24"/>
        </w:rPr>
        <w:t>21年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31</w:t>
      </w:r>
      <w:r>
        <w:rPr>
          <w:rFonts w:hint="eastAsia" w:ascii="宋体" w:hAnsi="宋体" w:cs="宋体"/>
          <w:bCs/>
          <w:sz w:val="24"/>
          <w:szCs w:val="24"/>
        </w:rPr>
        <w:t>日9:</w:t>
      </w:r>
      <w:r>
        <w:rPr>
          <w:rFonts w:hint="eastAsia" w:ascii="宋体" w:hAnsi="宋体" w:cs="宋体"/>
          <w:bCs/>
          <w:sz w:val="24"/>
          <w:szCs w:val="24"/>
          <w:lang w:val="en-US" w:eastAsia="zh-CN"/>
        </w:rPr>
        <w:t>00</w:t>
      </w:r>
    </w:p>
    <w:p>
      <w:pPr>
        <w:keepNext w:val="0"/>
        <w:keepLines w:val="0"/>
        <w:pageBreakBefore w:val="0"/>
        <w:kinsoku/>
        <w:wordWrap/>
        <w:overflowPunct/>
        <w:topLinePunct w:val="0"/>
        <w:autoSpaceDE/>
        <w:autoSpaceDN/>
        <w:bidi w:val="0"/>
        <w:spacing w:line="500" w:lineRule="exact"/>
        <w:ind w:firstLine="480" w:firstLineChars="200"/>
        <w:textAlignment w:val="auto"/>
        <w:rPr>
          <w:rFonts w:hint="default" w:ascii="宋体" w:cs="宋体"/>
          <w:sz w:val="24"/>
          <w:szCs w:val="24"/>
          <w:lang w:val="en-US"/>
        </w:rPr>
      </w:pPr>
      <w:r>
        <w:rPr>
          <w:rFonts w:hint="eastAsia" w:ascii="宋体" w:hAnsi="宋体" w:cs="宋体"/>
          <w:sz w:val="24"/>
          <w:szCs w:val="24"/>
        </w:rPr>
        <w:t>4</w:t>
      </w:r>
      <w:r>
        <w:rPr>
          <w:rFonts w:ascii="宋体" w:hAnsi="宋体" w:cs="宋体"/>
          <w:sz w:val="24"/>
          <w:szCs w:val="24"/>
        </w:rPr>
        <w:t>.2</w:t>
      </w:r>
      <w:r>
        <w:rPr>
          <w:rFonts w:hint="eastAsia" w:ascii="宋体" w:hAnsi="宋体" w:cs="宋体"/>
          <w:sz w:val="24"/>
          <w:szCs w:val="24"/>
        </w:rPr>
        <w:t>提交地点：</w:t>
      </w:r>
      <w:r>
        <w:rPr>
          <w:rFonts w:hint="eastAsia" w:ascii="宋体" w:hAnsi="宋体" w:cs="宋体"/>
          <w:bCs/>
          <w:color w:val="auto"/>
          <w:sz w:val="24"/>
          <w:szCs w:val="24"/>
        </w:rPr>
        <w:t>南阳</w:t>
      </w:r>
      <w:r>
        <w:rPr>
          <w:rFonts w:hint="eastAsia" w:ascii="宋体" w:hAnsi="宋体" w:cs="宋体"/>
          <w:bCs/>
          <w:color w:val="auto"/>
          <w:sz w:val="24"/>
          <w:szCs w:val="24"/>
          <w:lang w:val="en-US" w:eastAsia="zh-CN"/>
        </w:rPr>
        <w:t>医学高等专科学校第一附属医院医技楼九楼信息科</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cs="宋体"/>
          <w:sz w:val="24"/>
          <w:szCs w:val="24"/>
        </w:rPr>
      </w:pPr>
      <w:r>
        <w:rPr>
          <w:rFonts w:hint="eastAsia" w:ascii="宋体" w:hAnsi="宋体" w:cs="宋体"/>
          <w:sz w:val="24"/>
          <w:szCs w:val="24"/>
        </w:rPr>
        <w:t>4</w:t>
      </w:r>
      <w:r>
        <w:rPr>
          <w:rFonts w:ascii="宋体" w:hAnsi="宋体" w:cs="宋体"/>
          <w:sz w:val="24"/>
          <w:szCs w:val="24"/>
        </w:rPr>
        <w:t>.3</w:t>
      </w:r>
      <w:r>
        <w:rPr>
          <w:rFonts w:hint="eastAsia" w:ascii="宋体" w:hAnsi="宋体" w:cs="宋体"/>
          <w:sz w:val="24"/>
          <w:szCs w:val="24"/>
        </w:rPr>
        <w:t>逾期送达的或者未送达指定地点的响应文件，采购人不予受理。</w:t>
      </w:r>
    </w:p>
    <w:p>
      <w:pPr>
        <w:keepNext w:val="0"/>
        <w:keepLines w:val="0"/>
        <w:pageBreakBefore w:val="0"/>
        <w:kinsoku/>
        <w:wordWrap/>
        <w:overflowPunct/>
        <w:topLinePunct w:val="0"/>
        <w:autoSpaceDE/>
        <w:autoSpaceDN/>
        <w:bidi w:val="0"/>
        <w:spacing w:line="500" w:lineRule="exact"/>
        <w:ind w:firstLine="482" w:firstLineChars="200"/>
        <w:textAlignment w:val="auto"/>
        <w:rPr>
          <w:rFonts w:ascii="宋体" w:cs="宋体"/>
          <w:b/>
          <w:sz w:val="24"/>
          <w:szCs w:val="24"/>
        </w:rPr>
      </w:pPr>
      <w:r>
        <w:rPr>
          <w:rFonts w:hint="eastAsia" w:ascii="宋体" w:hAnsi="宋体" w:cs="宋体"/>
          <w:b/>
          <w:sz w:val="24"/>
          <w:szCs w:val="24"/>
        </w:rPr>
        <w:t>五、发布公告的媒介</w:t>
      </w:r>
    </w:p>
    <w:p>
      <w:pPr>
        <w:keepNext w:val="0"/>
        <w:keepLines w:val="0"/>
        <w:pageBreakBefore w:val="0"/>
        <w:widowControl/>
        <w:tabs>
          <w:tab w:val="left" w:pos="-1155"/>
          <w:tab w:val="left" w:pos="-1050"/>
        </w:tabs>
        <w:kinsoku/>
        <w:wordWrap/>
        <w:overflowPunct/>
        <w:topLinePunct w:val="0"/>
        <w:autoSpaceDE/>
        <w:autoSpaceDN/>
        <w:bidi w:val="0"/>
        <w:spacing w:line="500" w:lineRule="exact"/>
        <w:ind w:firstLine="480" w:firstLineChars="200"/>
        <w:jc w:val="left"/>
        <w:textAlignment w:val="auto"/>
        <w:rPr>
          <w:rFonts w:ascii="宋体" w:cs="宋体"/>
          <w:sz w:val="24"/>
          <w:szCs w:val="24"/>
        </w:rPr>
      </w:pPr>
      <w:r>
        <w:rPr>
          <w:rFonts w:hint="eastAsia" w:ascii="宋体" w:hAnsi="宋体" w:cs="宋体"/>
          <w:sz w:val="24"/>
          <w:szCs w:val="24"/>
        </w:rPr>
        <w:t>本公告同时在《中国招标投标公共服务平台》、《河南省政府采购网》上发布。</w:t>
      </w:r>
    </w:p>
    <w:p>
      <w:pPr>
        <w:keepNext w:val="0"/>
        <w:keepLines w:val="0"/>
        <w:pageBreakBefore w:val="0"/>
        <w:kinsoku/>
        <w:wordWrap/>
        <w:overflowPunct/>
        <w:topLinePunct w:val="0"/>
        <w:autoSpaceDE/>
        <w:autoSpaceDN/>
        <w:bidi w:val="0"/>
        <w:spacing w:line="500" w:lineRule="exact"/>
        <w:ind w:firstLine="482" w:firstLineChars="200"/>
        <w:textAlignment w:val="auto"/>
        <w:rPr>
          <w:rFonts w:ascii="宋体" w:cs="宋体"/>
          <w:b/>
          <w:bCs/>
          <w:sz w:val="24"/>
          <w:szCs w:val="24"/>
        </w:rPr>
      </w:pPr>
      <w:r>
        <w:rPr>
          <w:rFonts w:hint="eastAsia" w:ascii="宋体" w:hAnsi="宋体" w:cs="宋体"/>
          <w:b/>
          <w:bCs/>
          <w:sz w:val="24"/>
          <w:szCs w:val="24"/>
        </w:rPr>
        <w:t>六、联系方式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cs="宋体"/>
          <w:sz w:val="24"/>
          <w:szCs w:val="24"/>
        </w:rPr>
      </w:pPr>
      <w:r>
        <w:rPr>
          <w:rFonts w:hint="eastAsia" w:ascii="宋体" w:hAnsi="宋体" w:cs="宋体"/>
          <w:sz w:val="24"/>
          <w:szCs w:val="24"/>
        </w:rPr>
        <w:t>采购人：南阳医学高等专科学校第一附属医院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地址：南阳市车站路</w:t>
      </w:r>
      <w:r>
        <w:rPr>
          <w:rFonts w:ascii="宋体" w:hAnsi="宋体" w:cs="宋体"/>
          <w:sz w:val="24"/>
          <w:szCs w:val="24"/>
        </w:rPr>
        <w:t>46</w:t>
      </w:r>
      <w:r>
        <w:rPr>
          <w:rFonts w:hint="eastAsia" w:ascii="宋体" w:hAnsi="宋体" w:cs="宋体"/>
          <w:sz w:val="24"/>
          <w:szCs w:val="24"/>
        </w:rPr>
        <w:t>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:王</w:t>
      </w:r>
      <w:r>
        <w:rPr>
          <w:rFonts w:hint="eastAsia" w:ascii="宋体" w:hAnsi="宋体" w:cs="宋体"/>
          <w:sz w:val="24"/>
          <w:szCs w:val="24"/>
        </w:rPr>
        <w:t>先生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0377-63328055</w:t>
      </w:r>
    </w:p>
    <w:p>
      <w:pPr>
        <w:pStyle w:val="2"/>
        <w:keepNext w:val="0"/>
        <w:keepLines w:val="0"/>
        <w:pageBreakBefore w:val="0"/>
        <w:kinsoku/>
        <w:wordWrap/>
        <w:overflowPunct/>
        <w:topLinePunct w:val="0"/>
        <w:autoSpaceDE/>
        <w:autoSpaceDN/>
        <w:bidi w:val="0"/>
        <w:spacing w:line="500" w:lineRule="exact"/>
        <w:textAlignment w:val="auto"/>
        <w:rPr>
          <w:color w:val="auto"/>
        </w:rPr>
      </w:pPr>
    </w:p>
    <w:p>
      <w:pPr>
        <w:pStyle w:val="3"/>
        <w:rPr>
          <w:color w:val="auto"/>
        </w:rPr>
      </w:pPr>
    </w:p>
    <w:p>
      <w:pPr>
        <w:pStyle w:val="3"/>
        <w:rPr>
          <w:color w:val="auto"/>
        </w:rPr>
      </w:pPr>
    </w:p>
    <w:p>
      <w:pPr>
        <w:pStyle w:val="3"/>
        <w:rPr>
          <w:color w:val="auto"/>
        </w:rPr>
      </w:pPr>
    </w:p>
    <w:p>
      <w:pPr>
        <w:pStyle w:val="4"/>
        <w:jc w:val="center"/>
        <w:rPr>
          <w:color w:val="auto"/>
        </w:rPr>
      </w:pPr>
      <w:bookmarkStart w:id="11" w:name="_Toc12916"/>
      <w:bookmarkStart w:id="12" w:name="_Toc27253"/>
      <w:r>
        <w:rPr>
          <w:rFonts w:hint="eastAsia"/>
          <w:color w:val="auto"/>
        </w:rPr>
        <w:t>第二章 供应商须知</w:t>
      </w:r>
      <w:bookmarkEnd w:id="11"/>
      <w:bookmarkEnd w:id="12"/>
    </w:p>
    <w:p>
      <w:pPr>
        <w:spacing w:line="480" w:lineRule="auto"/>
        <w:outlineLvl w:val="1"/>
        <w:rPr>
          <w:sz w:val="32"/>
          <w:szCs w:val="32"/>
        </w:rPr>
      </w:pPr>
      <w:bookmarkStart w:id="13" w:name="_Toc951"/>
      <w:r>
        <w:rPr>
          <w:rFonts w:hint="eastAsia"/>
          <w:b/>
          <w:bCs/>
          <w:sz w:val="32"/>
          <w:szCs w:val="32"/>
        </w:rPr>
        <w:t>供应商须知前附表</w:t>
      </w:r>
      <w:bookmarkEnd w:id="13"/>
    </w:p>
    <w:tbl>
      <w:tblPr>
        <w:tblStyle w:val="3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19"/>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Align w:val="center"/>
          </w:tcPr>
          <w:p>
            <w:pPr>
              <w:spacing w:line="440" w:lineRule="exact"/>
              <w:jc w:val="center"/>
              <w:rPr>
                <w:rFonts w:ascii="宋体"/>
                <w:b/>
                <w:sz w:val="24"/>
                <w:szCs w:val="24"/>
              </w:rPr>
            </w:pPr>
            <w:r>
              <w:rPr>
                <w:rFonts w:hint="eastAsia" w:ascii="宋体" w:hAnsi="宋体"/>
                <w:b/>
                <w:sz w:val="24"/>
                <w:szCs w:val="24"/>
              </w:rPr>
              <w:t>序号</w:t>
            </w:r>
          </w:p>
        </w:tc>
        <w:tc>
          <w:tcPr>
            <w:tcW w:w="2219" w:type="dxa"/>
            <w:vAlign w:val="center"/>
          </w:tcPr>
          <w:p>
            <w:pPr>
              <w:spacing w:line="440" w:lineRule="exact"/>
              <w:jc w:val="center"/>
              <w:rPr>
                <w:rFonts w:ascii="宋体"/>
                <w:b/>
                <w:sz w:val="24"/>
                <w:szCs w:val="24"/>
              </w:rPr>
            </w:pPr>
            <w:r>
              <w:rPr>
                <w:rFonts w:hint="eastAsia" w:ascii="宋体" w:hAnsi="宋体"/>
                <w:b/>
                <w:sz w:val="24"/>
                <w:szCs w:val="24"/>
              </w:rPr>
              <w:t>项目内容</w:t>
            </w:r>
          </w:p>
        </w:tc>
        <w:tc>
          <w:tcPr>
            <w:tcW w:w="6431" w:type="dxa"/>
            <w:vAlign w:val="center"/>
          </w:tcPr>
          <w:p>
            <w:pPr>
              <w:spacing w:line="440" w:lineRule="exact"/>
              <w:jc w:val="center"/>
              <w:rPr>
                <w:rFonts w:ascii="宋体"/>
                <w:b/>
                <w:sz w:val="24"/>
                <w:szCs w:val="24"/>
              </w:rPr>
            </w:pPr>
            <w:r>
              <w:rPr>
                <w:rFonts w:hint="eastAsia" w:ascii="宋体" w:hAnsi="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0" w:type="dxa"/>
            <w:vAlign w:val="center"/>
          </w:tcPr>
          <w:p>
            <w:pPr>
              <w:spacing w:line="440" w:lineRule="exact"/>
              <w:jc w:val="center"/>
              <w:rPr>
                <w:rFonts w:ascii="宋体"/>
                <w:sz w:val="24"/>
                <w:szCs w:val="24"/>
              </w:rPr>
            </w:pPr>
            <w:r>
              <w:rPr>
                <w:rFonts w:ascii="宋体" w:hAnsi="宋体"/>
                <w:sz w:val="24"/>
                <w:szCs w:val="24"/>
              </w:rPr>
              <w:t>1</w:t>
            </w:r>
          </w:p>
        </w:tc>
        <w:tc>
          <w:tcPr>
            <w:tcW w:w="2219" w:type="dxa"/>
            <w:vAlign w:val="center"/>
          </w:tcPr>
          <w:p>
            <w:pPr>
              <w:spacing w:line="440" w:lineRule="exact"/>
              <w:jc w:val="center"/>
              <w:rPr>
                <w:rFonts w:ascii="宋体"/>
                <w:sz w:val="24"/>
                <w:szCs w:val="24"/>
                <w:highlight w:val="yellow"/>
              </w:rPr>
            </w:pPr>
            <w:r>
              <w:rPr>
                <w:rFonts w:hint="eastAsia" w:ascii="宋体" w:hAnsi="宋体"/>
                <w:sz w:val="24"/>
                <w:szCs w:val="24"/>
              </w:rPr>
              <w:t>采购人</w:t>
            </w:r>
          </w:p>
        </w:tc>
        <w:tc>
          <w:tcPr>
            <w:tcW w:w="6431" w:type="dxa"/>
            <w:vAlign w:val="center"/>
          </w:tcPr>
          <w:p>
            <w:pPr>
              <w:adjustRightInd w:val="0"/>
              <w:snapToGrid w:val="0"/>
              <w:spacing w:line="420" w:lineRule="exact"/>
              <w:jc w:val="left"/>
              <w:rPr>
                <w:rFonts w:ascii="宋体"/>
                <w:sz w:val="24"/>
                <w:szCs w:val="24"/>
              </w:rPr>
            </w:pPr>
            <w:r>
              <w:rPr>
                <w:rFonts w:hint="eastAsia" w:ascii="宋体" w:hAnsi="宋体"/>
                <w:sz w:val="24"/>
                <w:szCs w:val="24"/>
              </w:rPr>
              <w:t>名称：南阳医学高等专科学校第一附属医院</w:t>
            </w:r>
          </w:p>
          <w:p>
            <w:pPr>
              <w:adjustRightInd w:val="0"/>
              <w:snapToGrid w:val="0"/>
              <w:spacing w:line="420" w:lineRule="exact"/>
              <w:jc w:val="left"/>
              <w:rPr>
                <w:rFonts w:ascii="宋体" w:hAnsi="宋体"/>
                <w:sz w:val="24"/>
                <w:szCs w:val="24"/>
              </w:rPr>
            </w:pPr>
            <w:r>
              <w:rPr>
                <w:rFonts w:hint="eastAsia" w:ascii="宋体" w:hAnsi="宋体"/>
                <w:sz w:val="24"/>
                <w:szCs w:val="24"/>
              </w:rPr>
              <w:t>地址：南阳市车站路</w:t>
            </w:r>
            <w:r>
              <w:rPr>
                <w:rFonts w:ascii="宋体" w:hAnsi="宋体"/>
                <w:sz w:val="24"/>
                <w:szCs w:val="24"/>
              </w:rPr>
              <w:t>46</w:t>
            </w:r>
            <w:r>
              <w:rPr>
                <w:rFonts w:hint="eastAsia" w:ascii="宋体" w:hAnsi="宋体"/>
                <w:sz w:val="24"/>
                <w:szCs w:val="24"/>
              </w:rPr>
              <w:t>号</w:t>
            </w:r>
          </w:p>
          <w:p>
            <w:pPr>
              <w:keepNext w:val="0"/>
              <w:keepLines w:val="0"/>
              <w:pageBreakBefore w:val="0"/>
              <w:kinsoku/>
              <w:wordWrap/>
              <w:overflowPunct/>
              <w:topLinePunct w:val="0"/>
              <w:autoSpaceDE/>
              <w:autoSpaceDN/>
              <w:bidi w:val="0"/>
              <w:adjustRightInd w:val="0"/>
              <w:snapToGrid w:val="0"/>
              <w:spacing w:line="500" w:lineRule="exact"/>
              <w:textAlignment w:val="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王</w:t>
            </w:r>
            <w:r>
              <w:rPr>
                <w:rFonts w:hint="eastAsia" w:ascii="宋体" w:hAnsi="宋体" w:cs="宋体"/>
                <w:sz w:val="24"/>
                <w:szCs w:val="24"/>
              </w:rPr>
              <w:t>先生</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cs="宋体"/>
                <w:bCs/>
                <w:sz w:val="24"/>
                <w:szCs w:val="24"/>
                <w:highlight w:val="yellow"/>
                <w:lang w:val="en-US"/>
              </w:rPr>
            </w:pPr>
            <w:r>
              <w:rPr>
                <w:rFonts w:hint="eastAsia" w:ascii="宋体" w:hAnsi="宋体" w:cs="宋体"/>
                <w:sz w:val="24"/>
                <w:szCs w:val="24"/>
              </w:rPr>
              <w:t>联系电话：</w:t>
            </w:r>
            <w:r>
              <w:rPr>
                <w:rFonts w:hint="eastAsia" w:ascii="宋体" w:hAnsi="宋体" w:cs="宋体"/>
                <w:sz w:val="24"/>
                <w:szCs w:val="24"/>
                <w:lang w:val="en-US" w:eastAsia="zh-CN"/>
              </w:rPr>
              <w:t>0377-63328055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70" w:type="dxa"/>
            <w:vAlign w:val="center"/>
          </w:tcPr>
          <w:p>
            <w:pPr>
              <w:spacing w:line="440" w:lineRule="exact"/>
              <w:jc w:val="center"/>
              <w:rPr>
                <w:rFonts w:hint="eastAsia" w:ascii="宋体" w:eastAsia="宋体"/>
                <w:sz w:val="24"/>
                <w:szCs w:val="24"/>
                <w:lang w:eastAsia="zh-CN"/>
              </w:rPr>
            </w:pPr>
            <w:r>
              <w:rPr>
                <w:rFonts w:hint="eastAsia" w:ascii="宋体" w:hAnsi="宋体"/>
                <w:sz w:val="24"/>
                <w:szCs w:val="24"/>
                <w:lang w:val="en-US" w:eastAsia="zh-CN"/>
              </w:rPr>
              <w:t>2</w:t>
            </w:r>
          </w:p>
        </w:tc>
        <w:tc>
          <w:tcPr>
            <w:tcW w:w="2219" w:type="dxa"/>
            <w:vAlign w:val="center"/>
          </w:tcPr>
          <w:p>
            <w:pPr>
              <w:spacing w:line="440" w:lineRule="exact"/>
              <w:jc w:val="center"/>
              <w:rPr>
                <w:rFonts w:ascii="宋体"/>
                <w:sz w:val="24"/>
                <w:szCs w:val="24"/>
              </w:rPr>
            </w:pPr>
            <w:r>
              <w:rPr>
                <w:rFonts w:hint="eastAsia" w:ascii="宋体" w:hAnsi="宋体"/>
                <w:sz w:val="24"/>
                <w:szCs w:val="24"/>
              </w:rPr>
              <w:t>项目名称</w:t>
            </w:r>
          </w:p>
        </w:tc>
        <w:tc>
          <w:tcPr>
            <w:tcW w:w="6431" w:type="dxa"/>
            <w:vAlign w:val="center"/>
          </w:tcPr>
          <w:p>
            <w:pPr>
              <w:spacing w:line="440" w:lineRule="exact"/>
              <w:rPr>
                <w:rFonts w:ascii="宋体"/>
                <w:sz w:val="24"/>
                <w:szCs w:val="24"/>
              </w:rPr>
            </w:pPr>
            <w:r>
              <w:rPr>
                <w:rFonts w:hint="eastAsia" w:ascii="宋体" w:hAnsi="宋体" w:cs="宋体"/>
                <w:sz w:val="24"/>
                <w:szCs w:val="24"/>
              </w:rPr>
              <w:t>南阳医学高等专科学校第一附属医院</w:t>
            </w:r>
            <w:r>
              <w:rPr>
                <w:rFonts w:hint="eastAsia" w:ascii="宋体" w:hAnsi="宋体" w:cs="宋体"/>
                <w:sz w:val="24"/>
                <w:szCs w:val="24"/>
                <w:lang w:val="en-US" w:eastAsia="zh-CN"/>
              </w:rPr>
              <w:t>计算机、打印机等电子办公设备</w:t>
            </w:r>
            <w:r>
              <w:rPr>
                <w:rFonts w:hint="eastAsia" w:ascii="宋体"/>
                <w:sz w:val="24"/>
                <w:szCs w:val="24"/>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70" w:type="dxa"/>
            <w:vAlign w:val="center"/>
          </w:tcPr>
          <w:p>
            <w:pPr>
              <w:spacing w:line="440" w:lineRule="exact"/>
              <w:jc w:val="center"/>
              <w:rPr>
                <w:rFonts w:hint="eastAsia" w:ascii="宋体" w:eastAsia="宋体"/>
                <w:sz w:val="24"/>
                <w:szCs w:val="24"/>
                <w:lang w:eastAsia="zh-CN"/>
              </w:rPr>
            </w:pPr>
            <w:r>
              <w:rPr>
                <w:rFonts w:hint="eastAsia" w:ascii="宋体" w:hAnsi="宋体"/>
                <w:sz w:val="24"/>
                <w:szCs w:val="24"/>
                <w:lang w:val="en-US" w:eastAsia="zh-CN"/>
              </w:rPr>
              <w:t>3</w:t>
            </w:r>
          </w:p>
        </w:tc>
        <w:tc>
          <w:tcPr>
            <w:tcW w:w="2219" w:type="dxa"/>
            <w:vAlign w:val="center"/>
          </w:tcPr>
          <w:p>
            <w:pPr>
              <w:spacing w:line="440" w:lineRule="exact"/>
              <w:jc w:val="center"/>
              <w:rPr>
                <w:rFonts w:ascii="宋体"/>
                <w:sz w:val="24"/>
                <w:szCs w:val="24"/>
              </w:rPr>
            </w:pPr>
            <w:r>
              <w:rPr>
                <w:rFonts w:hint="eastAsia" w:ascii="宋体" w:hAnsi="宋体"/>
                <w:sz w:val="24"/>
                <w:szCs w:val="24"/>
              </w:rPr>
              <w:t>交货地点</w:t>
            </w:r>
          </w:p>
        </w:tc>
        <w:tc>
          <w:tcPr>
            <w:tcW w:w="6431" w:type="dxa"/>
            <w:vAlign w:val="center"/>
          </w:tcPr>
          <w:p>
            <w:pPr>
              <w:spacing w:line="440" w:lineRule="exact"/>
              <w:rPr>
                <w:rFonts w:ascii="宋体"/>
                <w:sz w:val="24"/>
                <w:szCs w:val="24"/>
              </w:rPr>
            </w:pPr>
            <w:r>
              <w:rPr>
                <w:rFonts w:hint="eastAsia" w:ascii="宋体" w:hAnsi="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70" w:type="dxa"/>
            <w:vAlign w:val="center"/>
          </w:tcPr>
          <w:p>
            <w:pPr>
              <w:spacing w:line="440" w:lineRule="exact"/>
              <w:jc w:val="center"/>
              <w:rPr>
                <w:rFonts w:hint="eastAsia" w:ascii="宋体" w:eastAsia="宋体"/>
                <w:sz w:val="24"/>
                <w:szCs w:val="24"/>
                <w:lang w:eastAsia="zh-CN"/>
              </w:rPr>
            </w:pPr>
            <w:r>
              <w:rPr>
                <w:rFonts w:hint="eastAsia" w:ascii="宋体" w:hAnsi="宋体"/>
                <w:sz w:val="24"/>
                <w:szCs w:val="24"/>
                <w:lang w:val="en-US" w:eastAsia="zh-CN"/>
              </w:rPr>
              <w:t>4</w:t>
            </w:r>
          </w:p>
        </w:tc>
        <w:tc>
          <w:tcPr>
            <w:tcW w:w="2219" w:type="dxa"/>
            <w:vAlign w:val="center"/>
          </w:tcPr>
          <w:p>
            <w:pPr>
              <w:spacing w:line="440" w:lineRule="exact"/>
              <w:jc w:val="center"/>
              <w:rPr>
                <w:rFonts w:ascii="宋体"/>
                <w:sz w:val="24"/>
                <w:szCs w:val="24"/>
              </w:rPr>
            </w:pPr>
            <w:r>
              <w:rPr>
                <w:rFonts w:hint="eastAsia" w:ascii="宋体" w:hAnsi="宋体"/>
                <w:sz w:val="24"/>
                <w:szCs w:val="24"/>
              </w:rPr>
              <w:t>资金来源</w:t>
            </w:r>
          </w:p>
        </w:tc>
        <w:tc>
          <w:tcPr>
            <w:tcW w:w="6431" w:type="dxa"/>
            <w:vAlign w:val="center"/>
          </w:tcPr>
          <w:p>
            <w:pPr>
              <w:spacing w:line="440" w:lineRule="exact"/>
              <w:rPr>
                <w:rFonts w:ascii="宋体"/>
                <w:sz w:val="24"/>
                <w:szCs w:val="24"/>
              </w:rPr>
            </w:pPr>
            <w:r>
              <w:rPr>
                <w:rFonts w:hint="eastAsia" w:ascii="宋体" w:hAnsi="宋体" w:cs="宋体"/>
                <w:sz w:val="24"/>
                <w:szCs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70" w:type="dxa"/>
            <w:vAlign w:val="center"/>
          </w:tcPr>
          <w:p>
            <w:pPr>
              <w:spacing w:line="440" w:lineRule="exact"/>
              <w:jc w:val="center"/>
              <w:rPr>
                <w:rFonts w:hint="eastAsia" w:ascii="宋体" w:eastAsia="宋体"/>
                <w:sz w:val="24"/>
                <w:szCs w:val="24"/>
                <w:lang w:eastAsia="zh-CN"/>
              </w:rPr>
            </w:pPr>
            <w:r>
              <w:rPr>
                <w:rFonts w:hint="eastAsia" w:ascii="宋体" w:hAnsi="宋体"/>
                <w:sz w:val="24"/>
                <w:szCs w:val="24"/>
                <w:lang w:val="en-US" w:eastAsia="zh-CN"/>
              </w:rPr>
              <w:t>5</w:t>
            </w:r>
          </w:p>
        </w:tc>
        <w:tc>
          <w:tcPr>
            <w:tcW w:w="2219" w:type="dxa"/>
            <w:vAlign w:val="center"/>
          </w:tcPr>
          <w:p>
            <w:pPr>
              <w:spacing w:line="440" w:lineRule="exact"/>
              <w:jc w:val="center"/>
              <w:rPr>
                <w:rFonts w:ascii="宋体"/>
                <w:sz w:val="24"/>
                <w:szCs w:val="24"/>
              </w:rPr>
            </w:pPr>
            <w:r>
              <w:rPr>
                <w:rFonts w:hint="eastAsia" w:ascii="宋体" w:hAnsi="宋体"/>
                <w:sz w:val="24"/>
                <w:szCs w:val="24"/>
              </w:rPr>
              <w:t>资金落实情况</w:t>
            </w:r>
          </w:p>
        </w:tc>
        <w:tc>
          <w:tcPr>
            <w:tcW w:w="6431" w:type="dxa"/>
            <w:vAlign w:val="center"/>
          </w:tcPr>
          <w:p>
            <w:pPr>
              <w:spacing w:line="440" w:lineRule="exact"/>
              <w:rPr>
                <w:rFonts w:ascii="宋体"/>
                <w:sz w:val="24"/>
                <w:szCs w:val="24"/>
              </w:rPr>
            </w:pPr>
            <w:r>
              <w:rPr>
                <w:rFonts w:hint="eastAsia" w:ascii="宋体" w:hAnsi="宋体"/>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0" w:type="dxa"/>
            <w:vAlign w:val="center"/>
          </w:tcPr>
          <w:p>
            <w:pPr>
              <w:spacing w:line="440" w:lineRule="exact"/>
              <w:jc w:val="center"/>
              <w:rPr>
                <w:rFonts w:hint="eastAsia" w:ascii="宋体" w:eastAsia="宋体"/>
                <w:sz w:val="24"/>
                <w:szCs w:val="24"/>
                <w:lang w:eastAsia="zh-CN"/>
              </w:rPr>
            </w:pPr>
            <w:r>
              <w:rPr>
                <w:rFonts w:hint="eastAsia" w:ascii="宋体" w:hAnsi="宋体"/>
                <w:sz w:val="24"/>
                <w:szCs w:val="24"/>
                <w:lang w:val="en-US" w:eastAsia="zh-CN"/>
              </w:rPr>
              <w:t>6</w:t>
            </w:r>
          </w:p>
        </w:tc>
        <w:tc>
          <w:tcPr>
            <w:tcW w:w="2219" w:type="dxa"/>
            <w:vAlign w:val="center"/>
          </w:tcPr>
          <w:p>
            <w:pPr>
              <w:spacing w:line="440" w:lineRule="exact"/>
              <w:jc w:val="center"/>
              <w:rPr>
                <w:rFonts w:ascii="宋体" w:hAnsi="宋体"/>
                <w:sz w:val="24"/>
                <w:szCs w:val="24"/>
              </w:rPr>
            </w:pPr>
            <w:r>
              <w:rPr>
                <w:rFonts w:hint="eastAsia" w:ascii="宋体" w:hAnsi="宋体"/>
                <w:sz w:val="24"/>
                <w:szCs w:val="24"/>
              </w:rPr>
              <w:t>采购内容</w:t>
            </w:r>
          </w:p>
        </w:tc>
        <w:tc>
          <w:tcPr>
            <w:tcW w:w="6431" w:type="dxa"/>
            <w:vAlign w:val="center"/>
          </w:tcPr>
          <w:p>
            <w:pPr>
              <w:spacing w:line="440" w:lineRule="exact"/>
              <w:rPr>
                <w:rFonts w:ascii="宋体" w:hAnsi="宋体"/>
                <w:sz w:val="24"/>
                <w:szCs w:val="24"/>
              </w:rPr>
            </w:pPr>
            <w:r>
              <w:rPr>
                <w:rFonts w:hint="eastAsia" w:ascii="宋体" w:hAnsi="宋体"/>
                <w:sz w:val="24"/>
                <w:szCs w:val="24"/>
              </w:rPr>
              <w:t>详见“第四章采购内容”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70" w:type="dxa"/>
            <w:vAlign w:val="center"/>
          </w:tcPr>
          <w:p>
            <w:pPr>
              <w:spacing w:line="440" w:lineRule="exact"/>
              <w:jc w:val="center"/>
              <w:rPr>
                <w:rFonts w:hint="eastAsia" w:ascii="宋体" w:eastAsia="宋体"/>
                <w:sz w:val="24"/>
                <w:szCs w:val="24"/>
                <w:lang w:eastAsia="zh-CN"/>
              </w:rPr>
            </w:pPr>
            <w:r>
              <w:rPr>
                <w:rFonts w:hint="eastAsia" w:ascii="宋体" w:hAnsi="宋体"/>
                <w:sz w:val="24"/>
                <w:szCs w:val="24"/>
                <w:lang w:val="en-US" w:eastAsia="zh-CN"/>
              </w:rPr>
              <w:t>7</w:t>
            </w:r>
          </w:p>
        </w:tc>
        <w:tc>
          <w:tcPr>
            <w:tcW w:w="2219" w:type="dxa"/>
            <w:vAlign w:val="center"/>
          </w:tcPr>
          <w:p>
            <w:pPr>
              <w:spacing w:line="440" w:lineRule="exact"/>
              <w:jc w:val="center"/>
              <w:rPr>
                <w:rFonts w:ascii="宋体"/>
                <w:sz w:val="24"/>
                <w:szCs w:val="24"/>
              </w:rPr>
            </w:pPr>
            <w:r>
              <w:rPr>
                <w:rFonts w:hint="eastAsia" w:ascii="宋体" w:hAnsi="宋体" w:cs="宋体"/>
                <w:sz w:val="24"/>
                <w:szCs w:val="24"/>
              </w:rPr>
              <w:t>交货安装期</w:t>
            </w:r>
          </w:p>
        </w:tc>
        <w:tc>
          <w:tcPr>
            <w:tcW w:w="6431" w:type="dxa"/>
            <w:vAlign w:val="center"/>
          </w:tcPr>
          <w:p>
            <w:pPr>
              <w:widowControl/>
              <w:spacing w:line="520" w:lineRule="exact"/>
              <w:rPr>
                <w:rFonts w:ascii="宋体" w:cs="宋体"/>
                <w:sz w:val="24"/>
                <w:szCs w:val="24"/>
              </w:rPr>
            </w:pPr>
            <w:r>
              <w:rPr>
                <w:rFonts w:hint="eastAsia" w:ascii="宋体" w:cs="宋体"/>
                <w:sz w:val="24"/>
                <w:szCs w:val="24"/>
              </w:rPr>
              <w:t>合同</w:t>
            </w:r>
            <w:r>
              <w:rPr>
                <w:rFonts w:hint="eastAsia" w:ascii="宋体" w:cs="宋体"/>
                <w:color w:val="auto"/>
                <w:sz w:val="24"/>
                <w:szCs w:val="24"/>
              </w:rPr>
              <w:t>签订后7日内供</w:t>
            </w:r>
            <w:r>
              <w:rPr>
                <w:rFonts w:hint="eastAsia" w:ascii="宋体" w:cs="宋体"/>
                <w:sz w:val="24"/>
                <w:szCs w:val="24"/>
              </w:rPr>
              <w:t>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70" w:type="dxa"/>
            <w:vAlign w:val="center"/>
          </w:tcPr>
          <w:p>
            <w:pPr>
              <w:spacing w:line="440" w:lineRule="exact"/>
              <w:jc w:val="center"/>
              <w:rPr>
                <w:rFonts w:hint="eastAsia" w:ascii="宋体" w:eastAsia="宋体"/>
                <w:sz w:val="24"/>
                <w:szCs w:val="24"/>
                <w:lang w:eastAsia="zh-CN"/>
              </w:rPr>
            </w:pPr>
            <w:r>
              <w:rPr>
                <w:rFonts w:hint="eastAsia" w:ascii="宋体" w:hAnsi="宋体"/>
                <w:sz w:val="24"/>
                <w:szCs w:val="24"/>
                <w:lang w:val="en-US" w:eastAsia="zh-CN"/>
              </w:rPr>
              <w:t>8</w:t>
            </w:r>
          </w:p>
        </w:tc>
        <w:tc>
          <w:tcPr>
            <w:tcW w:w="2219" w:type="dxa"/>
            <w:vAlign w:val="center"/>
          </w:tcPr>
          <w:p>
            <w:pPr>
              <w:spacing w:line="440" w:lineRule="exact"/>
              <w:jc w:val="center"/>
              <w:rPr>
                <w:rFonts w:ascii="宋体"/>
                <w:sz w:val="24"/>
                <w:szCs w:val="24"/>
              </w:rPr>
            </w:pPr>
            <w:r>
              <w:rPr>
                <w:rFonts w:hint="eastAsia" w:ascii="宋体" w:hAnsi="宋体"/>
                <w:sz w:val="24"/>
                <w:szCs w:val="24"/>
              </w:rPr>
              <w:t>付款方式</w:t>
            </w:r>
          </w:p>
        </w:tc>
        <w:tc>
          <w:tcPr>
            <w:tcW w:w="6431" w:type="dxa"/>
            <w:vAlign w:val="center"/>
          </w:tcPr>
          <w:p>
            <w:pPr>
              <w:spacing w:line="440" w:lineRule="exact"/>
              <w:rPr>
                <w:rFonts w:ascii="宋体"/>
                <w:sz w:val="24"/>
                <w:szCs w:val="24"/>
              </w:rPr>
            </w:pPr>
            <w:r>
              <w:rPr>
                <w:rFonts w:hint="eastAsia" w:ascii="宋体"/>
                <w:sz w:val="24"/>
                <w:szCs w:val="24"/>
              </w:rPr>
              <w:t>项目经采购人验收合格后，90个工作日内支付全部货款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70" w:type="dxa"/>
            <w:vAlign w:val="center"/>
          </w:tcPr>
          <w:p>
            <w:pPr>
              <w:spacing w:line="440" w:lineRule="exact"/>
              <w:jc w:val="center"/>
              <w:rPr>
                <w:rFonts w:hint="eastAsia" w:ascii="宋体" w:eastAsia="宋体"/>
                <w:sz w:val="24"/>
                <w:szCs w:val="24"/>
                <w:lang w:val="en-US" w:eastAsia="zh-CN"/>
              </w:rPr>
            </w:pPr>
            <w:r>
              <w:rPr>
                <w:rFonts w:hint="eastAsia" w:ascii="宋体"/>
                <w:sz w:val="24"/>
                <w:szCs w:val="24"/>
                <w:lang w:val="en-US" w:eastAsia="zh-CN"/>
              </w:rPr>
              <w:t>9</w:t>
            </w:r>
          </w:p>
        </w:tc>
        <w:tc>
          <w:tcPr>
            <w:tcW w:w="2219" w:type="dxa"/>
            <w:vAlign w:val="center"/>
          </w:tcPr>
          <w:p>
            <w:pPr>
              <w:spacing w:line="440" w:lineRule="exact"/>
              <w:jc w:val="center"/>
              <w:rPr>
                <w:rFonts w:ascii="宋体"/>
                <w:sz w:val="24"/>
                <w:szCs w:val="24"/>
              </w:rPr>
            </w:pPr>
            <w:r>
              <w:rPr>
                <w:rFonts w:hint="eastAsia" w:ascii="宋体" w:hAnsi="宋体" w:cs="宋体"/>
                <w:sz w:val="24"/>
                <w:szCs w:val="24"/>
              </w:rPr>
              <w:t>质保期</w:t>
            </w:r>
          </w:p>
        </w:tc>
        <w:tc>
          <w:tcPr>
            <w:tcW w:w="6431" w:type="dxa"/>
            <w:vAlign w:val="center"/>
          </w:tcPr>
          <w:p>
            <w:pPr>
              <w:spacing w:line="440" w:lineRule="exact"/>
              <w:rPr>
                <w:rFonts w:hint="eastAsia" w:ascii="宋体" w:eastAsia="宋体"/>
                <w:sz w:val="24"/>
                <w:szCs w:val="24"/>
                <w:lang w:eastAsia="zh-CN"/>
              </w:rPr>
            </w:pPr>
            <w:r>
              <w:rPr>
                <w:rFonts w:hint="eastAsia" w:ascii="宋体" w:hAnsi="宋体" w:cs="宋体"/>
                <w:sz w:val="24"/>
                <w:szCs w:val="24"/>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1</w:t>
            </w:r>
            <w:r>
              <w:rPr>
                <w:rFonts w:hint="eastAsia" w:ascii="宋体" w:hAnsi="宋体"/>
                <w:sz w:val="24"/>
                <w:szCs w:val="24"/>
                <w:lang w:val="en-US" w:eastAsia="zh-CN"/>
              </w:rPr>
              <w:t>0</w:t>
            </w:r>
          </w:p>
        </w:tc>
        <w:tc>
          <w:tcPr>
            <w:tcW w:w="2219" w:type="dxa"/>
            <w:vAlign w:val="center"/>
          </w:tcPr>
          <w:p>
            <w:pPr>
              <w:spacing w:line="440" w:lineRule="exact"/>
              <w:jc w:val="center"/>
              <w:rPr>
                <w:rFonts w:ascii="宋体"/>
                <w:spacing w:val="-8"/>
                <w:sz w:val="24"/>
                <w:szCs w:val="24"/>
              </w:rPr>
            </w:pPr>
            <w:r>
              <w:rPr>
                <w:rFonts w:hint="eastAsia" w:ascii="宋体" w:hAnsi="宋体"/>
                <w:spacing w:val="-8"/>
                <w:sz w:val="24"/>
                <w:szCs w:val="24"/>
              </w:rPr>
              <w:t>供应商资格要求</w:t>
            </w:r>
          </w:p>
        </w:tc>
        <w:tc>
          <w:tcPr>
            <w:tcW w:w="6431" w:type="dxa"/>
            <w:vAlign w:val="center"/>
          </w:tcPr>
          <w:p>
            <w:pPr>
              <w:widowControl/>
              <w:spacing w:line="520" w:lineRule="exact"/>
              <w:ind w:firstLine="480" w:firstLineChars="200"/>
              <w:rPr>
                <w:rFonts w:ascii="宋体" w:cs="宋体"/>
                <w:sz w:val="24"/>
                <w:szCs w:val="24"/>
              </w:rPr>
            </w:pPr>
            <w:r>
              <w:rPr>
                <w:rFonts w:hint="eastAsia" w:ascii="宋体" w:hAnsi="宋体" w:cs="宋体"/>
                <w:sz w:val="24"/>
                <w:szCs w:val="24"/>
              </w:rPr>
              <w:t>1.符合《中华人民共和国政府采购法》第二十二条和《中华人民共和国政府采购法实施条例》第十七条规定。</w:t>
            </w:r>
          </w:p>
          <w:p>
            <w:pPr>
              <w:widowControl/>
              <w:spacing w:line="520" w:lineRule="exact"/>
              <w:ind w:firstLine="480" w:firstLineChars="200"/>
              <w:rPr>
                <w:rFonts w:ascii="宋体" w:cs="宋体"/>
                <w:sz w:val="24"/>
                <w:szCs w:val="24"/>
              </w:rPr>
            </w:pPr>
            <w:r>
              <w:rPr>
                <w:rFonts w:hint="eastAsia" w:ascii="宋体" w:hAnsi="宋体" w:cs="宋体"/>
                <w:sz w:val="24"/>
                <w:szCs w:val="24"/>
              </w:rPr>
              <w:t>2.中华人民共和国境内注册，能独立承担民事责任能力的生产商或经销商，具有有效的统一社会信用代码的营业执照。</w:t>
            </w:r>
          </w:p>
          <w:p>
            <w:pPr>
              <w:widowControl/>
              <w:spacing w:line="520" w:lineRule="exact"/>
              <w:ind w:firstLine="480" w:firstLineChars="200"/>
              <w:rPr>
                <w:rFonts w:ascii="宋体" w:hAnsi="宋体" w:cs="宋体"/>
                <w:sz w:val="24"/>
                <w:szCs w:val="24"/>
              </w:rPr>
            </w:pPr>
            <w:r>
              <w:rPr>
                <w:rFonts w:hint="eastAsia" w:ascii="宋体" w:hAnsi="宋体" w:cs="宋体"/>
                <w:sz w:val="24"/>
                <w:szCs w:val="24"/>
              </w:rPr>
              <w:t>3.有良好的商业信誉和健全的财务会计制度，有履行合同所必需的设备和专业技术能力。</w:t>
            </w:r>
          </w:p>
          <w:p>
            <w:pPr>
              <w:widowControl/>
              <w:spacing w:line="52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pPr>
              <w:widowControl/>
              <w:spacing w:line="520" w:lineRule="exact"/>
              <w:ind w:firstLine="480" w:firstLineChars="200"/>
              <w:rPr>
                <w:rFonts w:ascii="宋体" w:cs="宋体"/>
                <w:sz w:val="24"/>
                <w:szCs w:val="24"/>
              </w:rPr>
            </w:pPr>
            <w:r>
              <w:rPr>
                <w:rFonts w:hint="eastAsia" w:ascii="宋体" w:hAnsi="宋体" w:cs="宋体"/>
                <w:sz w:val="24"/>
                <w:szCs w:val="24"/>
              </w:rPr>
              <w:t>5.参加本次采购活动前三年内，在经营活动中没有重大违法记录。</w:t>
            </w:r>
          </w:p>
          <w:p>
            <w:pPr>
              <w:widowControl/>
              <w:spacing w:line="520" w:lineRule="exact"/>
              <w:ind w:firstLine="480" w:firstLineChars="200"/>
              <w:rPr>
                <w:rFonts w:ascii="宋体" w:cs="宋体"/>
                <w:sz w:val="24"/>
                <w:szCs w:val="24"/>
              </w:rPr>
            </w:pPr>
            <w:r>
              <w:rPr>
                <w:rFonts w:hint="eastAsia" w:ascii="宋体" w:hAnsi="宋体" w:cs="宋体"/>
                <w:sz w:val="24"/>
                <w:szCs w:val="24"/>
              </w:rPr>
              <w:t>6.根据《关于在政府采购活动中查询及使用信用记录有关问题的通知》</w:t>
            </w:r>
            <w:r>
              <w:rPr>
                <w:rFonts w:ascii="宋体" w:hAnsi="宋体" w:cs="宋体"/>
                <w:sz w:val="24"/>
                <w:szCs w:val="24"/>
              </w:rPr>
              <w:t>(</w:t>
            </w:r>
            <w:r>
              <w:rPr>
                <w:rFonts w:hint="eastAsia" w:ascii="宋体" w:hAnsi="宋体" w:cs="宋体"/>
                <w:sz w:val="24"/>
                <w:szCs w:val="24"/>
              </w:rPr>
              <w:t>财库</w:t>
            </w:r>
            <w:r>
              <w:rPr>
                <w:rFonts w:ascii="宋体" w:hAnsi="宋体" w:cs="宋体"/>
                <w:sz w:val="24"/>
                <w:szCs w:val="24"/>
              </w:rPr>
              <w:t>[2016]125</w:t>
            </w:r>
            <w:r>
              <w:rPr>
                <w:rFonts w:hint="eastAsia" w:ascii="宋体" w:hAnsi="宋体" w:cs="宋体"/>
                <w:sz w:val="24"/>
                <w:szCs w:val="24"/>
              </w:rPr>
              <w:t>号</w:t>
            </w:r>
            <w:r>
              <w:rPr>
                <w:rFonts w:ascii="宋体" w:hAnsi="宋体" w:cs="宋体"/>
                <w:sz w:val="24"/>
                <w:szCs w:val="24"/>
              </w:rPr>
              <w:t>)</w:t>
            </w:r>
            <w:r>
              <w:rPr>
                <w:rFonts w:hint="eastAsia" w:ascii="宋体" w:hAnsi="宋体" w:cs="宋体"/>
                <w:sz w:val="24"/>
                <w:szCs w:val="24"/>
              </w:rPr>
              <w:t>的规定，对列入失信被执行人、重大税收违法案件当事人名单、政府采购严重违法失信行为记录名单的供应商，拒绝参与本项目政府采购活动。</w:t>
            </w:r>
          </w:p>
          <w:p>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供应商应提供以下网站信用信息查询网页。【查询渠道：“信用中国”网站（</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w:t>
            </w:r>
          </w:p>
          <w:p>
            <w:pPr>
              <w:adjustRightInd w:val="0"/>
              <w:snapToGrid w:val="0"/>
              <w:spacing w:line="520" w:lineRule="exact"/>
              <w:ind w:firstLine="480" w:firstLineChars="200"/>
              <w:rPr>
                <w:rFonts w:ascii="宋体" w:cs="宋体"/>
                <w:sz w:val="24"/>
                <w:szCs w:val="24"/>
              </w:rPr>
            </w:pPr>
            <w:r>
              <w:rPr>
                <w:rFonts w:hint="eastAsia" w:ascii="宋体" w:hAnsi="宋体" w:cs="宋体"/>
                <w:sz w:val="24"/>
                <w:szCs w:val="24"/>
              </w:rPr>
              <w:t>7.本项目不接受联合体。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1</w:t>
            </w:r>
            <w:r>
              <w:rPr>
                <w:rFonts w:hint="eastAsia" w:ascii="宋体" w:hAnsi="宋体"/>
                <w:sz w:val="24"/>
                <w:szCs w:val="24"/>
                <w:lang w:val="en-US" w:eastAsia="zh-CN"/>
              </w:rPr>
              <w:t>1</w:t>
            </w:r>
          </w:p>
        </w:tc>
        <w:tc>
          <w:tcPr>
            <w:tcW w:w="2219" w:type="dxa"/>
            <w:vAlign w:val="center"/>
          </w:tcPr>
          <w:p>
            <w:pPr>
              <w:spacing w:line="440" w:lineRule="exact"/>
              <w:jc w:val="center"/>
              <w:rPr>
                <w:rFonts w:ascii="宋体"/>
                <w:sz w:val="24"/>
                <w:szCs w:val="24"/>
              </w:rPr>
            </w:pPr>
            <w:r>
              <w:rPr>
                <w:rFonts w:hint="eastAsia" w:ascii="宋体" w:hAnsi="宋体"/>
                <w:sz w:val="24"/>
                <w:szCs w:val="24"/>
              </w:rPr>
              <w:t>是否接受联合体</w:t>
            </w:r>
          </w:p>
        </w:tc>
        <w:tc>
          <w:tcPr>
            <w:tcW w:w="6431" w:type="dxa"/>
            <w:vAlign w:val="center"/>
          </w:tcPr>
          <w:p>
            <w:pPr>
              <w:spacing w:line="440" w:lineRule="exact"/>
              <w:rPr>
                <w:rFonts w:ascii="宋体"/>
                <w:sz w:val="24"/>
                <w:szCs w:val="24"/>
              </w:rPr>
            </w:pP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1</w:t>
            </w:r>
            <w:r>
              <w:rPr>
                <w:rFonts w:hint="eastAsia" w:ascii="宋体" w:hAnsi="宋体"/>
                <w:sz w:val="24"/>
                <w:szCs w:val="24"/>
                <w:lang w:val="en-US" w:eastAsia="zh-CN"/>
              </w:rPr>
              <w:t>2</w:t>
            </w:r>
          </w:p>
        </w:tc>
        <w:tc>
          <w:tcPr>
            <w:tcW w:w="2219" w:type="dxa"/>
            <w:vAlign w:val="center"/>
          </w:tcPr>
          <w:p>
            <w:pPr>
              <w:spacing w:line="440" w:lineRule="exact"/>
              <w:jc w:val="center"/>
              <w:rPr>
                <w:rFonts w:ascii="宋体"/>
                <w:sz w:val="24"/>
                <w:szCs w:val="24"/>
              </w:rPr>
            </w:pPr>
            <w:r>
              <w:rPr>
                <w:rFonts w:hint="eastAsia" w:ascii="宋体" w:hAnsi="宋体"/>
                <w:sz w:val="24"/>
                <w:szCs w:val="24"/>
              </w:rPr>
              <w:t>踏勘现场</w:t>
            </w:r>
          </w:p>
        </w:tc>
        <w:tc>
          <w:tcPr>
            <w:tcW w:w="6431" w:type="dxa"/>
            <w:vAlign w:val="center"/>
          </w:tcPr>
          <w:p>
            <w:pPr>
              <w:autoSpaceDE w:val="0"/>
              <w:autoSpaceDN w:val="0"/>
              <w:adjustRightInd w:val="0"/>
              <w:spacing w:line="440" w:lineRule="exact"/>
              <w:rPr>
                <w:rFonts w:ascii="宋体"/>
                <w:sz w:val="24"/>
                <w:szCs w:val="24"/>
              </w:rPr>
            </w:pPr>
            <w:r>
              <w:rPr>
                <w:rFonts w:hint="eastAsia" w:ascii="宋体" w:hAnsi="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1</w:t>
            </w:r>
            <w:r>
              <w:rPr>
                <w:rFonts w:hint="eastAsia" w:ascii="宋体" w:hAnsi="宋体"/>
                <w:sz w:val="24"/>
                <w:szCs w:val="24"/>
                <w:lang w:val="en-US" w:eastAsia="zh-CN"/>
              </w:rPr>
              <w:t>3</w:t>
            </w:r>
          </w:p>
        </w:tc>
        <w:tc>
          <w:tcPr>
            <w:tcW w:w="2219" w:type="dxa"/>
            <w:vAlign w:val="center"/>
          </w:tcPr>
          <w:p>
            <w:pPr>
              <w:spacing w:line="440" w:lineRule="exact"/>
              <w:jc w:val="center"/>
              <w:rPr>
                <w:rFonts w:ascii="宋体"/>
                <w:sz w:val="24"/>
                <w:szCs w:val="24"/>
              </w:rPr>
            </w:pPr>
            <w:r>
              <w:rPr>
                <w:rFonts w:hint="eastAsia" w:ascii="宋体" w:hAnsi="宋体"/>
                <w:sz w:val="24"/>
                <w:szCs w:val="24"/>
              </w:rPr>
              <w:t>预备会</w:t>
            </w:r>
          </w:p>
        </w:tc>
        <w:tc>
          <w:tcPr>
            <w:tcW w:w="6431" w:type="dxa"/>
            <w:vAlign w:val="center"/>
          </w:tcPr>
          <w:p>
            <w:pPr>
              <w:spacing w:line="440" w:lineRule="exact"/>
              <w:rPr>
                <w:rFonts w:ascii="宋体"/>
                <w:sz w:val="24"/>
                <w:szCs w:val="24"/>
              </w:rPr>
            </w:pPr>
            <w:r>
              <w:rPr>
                <w:rFonts w:hint="eastAsia" w:ascii="宋体" w:hAnsi="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1</w:t>
            </w:r>
            <w:r>
              <w:rPr>
                <w:rFonts w:hint="eastAsia" w:ascii="宋体" w:hAnsi="宋体"/>
                <w:sz w:val="24"/>
                <w:szCs w:val="24"/>
                <w:lang w:val="en-US" w:eastAsia="zh-CN"/>
              </w:rPr>
              <w:t>4</w:t>
            </w:r>
          </w:p>
        </w:tc>
        <w:tc>
          <w:tcPr>
            <w:tcW w:w="2219" w:type="dxa"/>
            <w:vAlign w:val="center"/>
          </w:tcPr>
          <w:p>
            <w:pPr>
              <w:spacing w:line="440" w:lineRule="exact"/>
              <w:jc w:val="center"/>
              <w:rPr>
                <w:rFonts w:ascii="宋体"/>
                <w:sz w:val="24"/>
                <w:szCs w:val="24"/>
              </w:rPr>
            </w:pPr>
            <w:r>
              <w:rPr>
                <w:rFonts w:hint="eastAsia" w:ascii="宋体" w:hAnsi="宋体"/>
                <w:sz w:val="24"/>
                <w:szCs w:val="24"/>
              </w:rPr>
              <w:t>响应有效期</w:t>
            </w:r>
          </w:p>
        </w:tc>
        <w:tc>
          <w:tcPr>
            <w:tcW w:w="6431" w:type="dxa"/>
            <w:vAlign w:val="center"/>
          </w:tcPr>
          <w:p>
            <w:pPr>
              <w:spacing w:line="440" w:lineRule="exact"/>
              <w:rPr>
                <w:rFonts w:ascii="宋体"/>
                <w:sz w:val="24"/>
                <w:szCs w:val="24"/>
              </w:rPr>
            </w:pPr>
            <w:r>
              <w:rPr>
                <w:rFonts w:hint="eastAsia" w:ascii="宋体" w:hAnsi="宋体"/>
                <w:sz w:val="24"/>
                <w:szCs w:val="24"/>
              </w:rPr>
              <w:t>自提交响应文件截止之日起</w:t>
            </w:r>
            <w:r>
              <w:rPr>
                <w:rFonts w:ascii="宋体" w:hAnsi="宋体"/>
                <w:sz w:val="24"/>
                <w:szCs w:val="24"/>
              </w:rPr>
              <w:t>60</w:t>
            </w:r>
            <w:r>
              <w:rPr>
                <w:rFonts w:hint="eastAsia" w:ascii="宋体" w:hAnsi="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1</w:t>
            </w:r>
            <w:r>
              <w:rPr>
                <w:rFonts w:hint="eastAsia" w:ascii="宋体" w:hAnsi="宋体"/>
                <w:sz w:val="24"/>
                <w:szCs w:val="24"/>
                <w:lang w:val="en-US" w:eastAsia="zh-CN"/>
              </w:rPr>
              <w:t>5</w:t>
            </w:r>
          </w:p>
        </w:tc>
        <w:tc>
          <w:tcPr>
            <w:tcW w:w="2219" w:type="dxa"/>
            <w:vAlign w:val="center"/>
          </w:tcPr>
          <w:p>
            <w:pPr>
              <w:spacing w:line="440" w:lineRule="exact"/>
              <w:jc w:val="center"/>
              <w:rPr>
                <w:rFonts w:ascii="宋体"/>
                <w:sz w:val="24"/>
                <w:szCs w:val="24"/>
              </w:rPr>
            </w:pPr>
            <w:r>
              <w:rPr>
                <w:rFonts w:hint="eastAsia" w:ascii="宋体" w:hAnsi="宋体"/>
                <w:sz w:val="24"/>
                <w:szCs w:val="24"/>
              </w:rPr>
              <w:t>是否允许递交备选</w:t>
            </w:r>
          </w:p>
          <w:p>
            <w:pPr>
              <w:spacing w:line="440" w:lineRule="exact"/>
              <w:jc w:val="center"/>
              <w:rPr>
                <w:rFonts w:ascii="宋体"/>
                <w:sz w:val="24"/>
                <w:szCs w:val="24"/>
              </w:rPr>
            </w:pPr>
            <w:r>
              <w:rPr>
                <w:rFonts w:hint="eastAsia" w:ascii="宋体" w:hAnsi="宋体"/>
                <w:sz w:val="24"/>
                <w:szCs w:val="24"/>
              </w:rPr>
              <w:t>方案</w:t>
            </w:r>
          </w:p>
        </w:tc>
        <w:tc>
          <w:tcPr>
            <w:tcW w:w="6431" w:type="dxa"/>
            <w:vAlign w:val="center"/>
          </w:tcPr>
          <w:p>
            <w:pPr>
              <w:spacing w:line="440" w:lineRule="exact"/>
              <w:jc w:val="left"/>
              <w:rPr>
                <w:rFonts w:asci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1</w:t>
            </w:r>
            <w:r>
              <w:rPr>
                <w:rFonts w:hint="eastAsia" w:ascii="宋体" w:hAnsi="宋体"/>
                <w:sz w:val="24"/>
                <w:szCs w:val="24"/>
                <w:lang w:val="en-US" w:eastAsia="zh-CN"/>
              </w:rPr>
              <w:t>6</w:t>
            </w:r>
          </w:p>
        </w:tc>
        <w:tc>
          <w:tcPr>
            <w:tcW w:w="2219" w:type="dxa"/>
            <w:vAlign w:val="center"/>
          </w:tcPr>
          <w:p>
            <w:pPr>
              <w:spacing w:line="440" w:lineRule="exact"/>
              <w:jc w:val="center"/>
              <w:rPr>
                <w:rFonts w:ascii="宋体"/>
                <w:sz w:val="24"/>
                <w:szCs w:val="24"/>
              </w:rPr>
            </w:pPr>
            <w:r>
              <w:rPr>
                <w:rFonts w:hint="eastAsia" w:ascii="宋体" w:hAnsi="宋体"/>
                <w:sz w:val="24"/>
                <w:szCs w:val="24"/>
              </w:rPr>
              <w:t>响应文件份数</w:t>
            </w:r>
          </w:p>
        </w:tc>
        <w:tc>
          <w:tcPr>
            <w:tcW w:w="6431" w:type="dxa"/>
            <w:vAlign w:val="center"/>
          </w:tcPr>
          <w:p>
            <w:pPr>
              <w:spacing w:line="440" w:lineRule="exact"/>
              <w:jc w:val="left"/>
              <w:rPr>
                <w:rFonts w:ascii="宋体"/>
                <w:sz w:val="24"/>
                <w:szCs w:val="24"/>
              </w:rPr>
            </w:pPr>
            <w:r>
              <w:rPr>
                <w:rFonts w:hint="eastAsia" w:ascii="宋体" w:hAnsi="宋体"/>
                <w:sz w:val="24"/>
                <w:szCs w:val="24"/>
              </w:rPr>
              <w:t>正本一份，副本</w:t>
            </w:r>
            <w:r>
              <w:rPr>
                <w:rFonts w:hint="eastAsia" w:ascii="宋体" w:hAnsi="宋体"/>
                <w:sz w:val="24"/>
                <w:szCs w:val="24"/>
                <w:lang w:val="en-US" w:eastAsia="zh-CN"/>
              </w:rPr>
              <w:t>一</w:t>
            </w:r>
            <w:r>
              <w:rPr>
                <w:rFonts w:hint="eastAsia" w:ascii="宋体" w:hAnsi="宋体"/>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1</w:t>
            </w:r>
            <w:r>
              <w:rPr>
                <w:rFonts w:hint="eastAsia" w:ascii="宋体" w:hAnsi="宋体"/>
                <w:sz w:val="24"/>
                <w:szCs w:val="24"/>
                <w:lang w:val="en-US" w:eastAsia="zh-CN"/>
              </w:rPr>
              <w:t>7</w:t>
            </w:r>
          </w:p>
        </w:tc>
        <w:tc>
          <w:tcPr>
            <w:tcW w:w="2219" w:type="dxa"/>
            <w:vAlign w:val="center"/>
          </w:tcPr>
          <w:p>
            <w:pPr>
              <w:autoSpaceDE w:val="0"/>
              <w:autoSpaceDN w:val="0"/>
              <w:adjustRightInd w:val="0"/>
              <w:snapToGrid w:val="0"/>
              <w:spacing w:line="440" w:lineRule="exact"/>
              <w:jc w:val="center"/>
              <w:rPr>
                <w:rFonts w:ascii="宋体"/>
                <w:sz w:val="24"/>
                <w:szCs w:val="24"/>
              </w:rPr>
            </w:pPr>
            <w:r>
              <w:rPr>
                <w:rFonts w:hint="eastAsia" w:ascii="宋体" w:hAnsi="宋体" w:cs="宋体"/>
                <w:kern w:val="0"/>
                <w:sz w:val="24"/>
                <w:szCs w:val="24"/>
              </w:rPr>
              <w:t>装订要求</w:t>
            </w:r>
          </w:p>
        </w:tc>
        <w:tc>
          <w:tcPr>
            <w:tcW w:w="6431" w:type="dxa"/>
            <w:vAlign w:val="center"/>
          </w:tcPr>
          <w:p>
            <w:pPr>
              <w:autoSpaceDE w:val="0"/>
              <w:autoSpaceDN w:val="0"/>
              <w:adjustRightInd w:val="0"/>
              <w:snapToGrid w:val="0"/>
              <w:spacing w:line="440" w:lineRule="exact"/>
              <w:jc w:val="left"/>
              <w:rPr>
                <w:rFonts w:hint="eastAsia" w:ascii="宋体" w:eastAsia="宋体"/>
                <w:sz w:val="24"/>
                <w:szCs w:val="24"/>
                <w:lang w:eastAsia="zh-CN"/>
              </w:rPr>
            </w:pPr>
            <w:r>
              <w:rPr>
                <w:rFonts w:hint="eastAsia" w:ascii="宋体" w:hAnsi="宋体" w:cs="宋体"/>
                <w:sz w:val="24"/>
                <w:szCs w:val="24"/>
              </w:rPr>
              <w:t>响应文件组成内容应按以下要求装订：</w:t>
            </w:r>
            <w:r>
              <w:rPr>
                <w:rFonts w:ascii="宋体" w:hAnsi="宋体" w:cs="宋体"/>
                <w:sz w:val="24"/>
                <w:szCs w:val="24"/>
              </w:rPr>
              <w:t xml:space="preserve"> A4</w:t>
            </w:r>
            <w:r>
              <w:rPr>
                <w:rFonts w:hint="eastAsia" w:ascii="宋体" w:hAnsi="宋体" w:cs="宋体"/>
                <w:sz w:val="24"/>
                <w:szCs w:val="24"/>
              </w:rPr>
              <w:t>纸（可裁剪）、打印（印刷）、清晰、工整、美观，采用</w:t>
            </w:r>
            <w:r>
              <w:rPr>
                <w:rFonts w:hint="eastAsia" w:ascii="宋体" w:hAnsi="宋体" w:cs="宋体"/>
                <w:sz w:val="24"/>
                <w:szCs w:val="24"/>
                <w:u w:val="single"/>
              </w:rPr>
              <w:t>胶装</w:t>
            </w:r>
            <w:r>
              <w:rPr>
                <w:rFonts w:hint="eastAsia" w:ascii="宋体" w:hAnsi="宋体" w:cs="宋体"/>
                <w:sz w:val="24"/>
                <w:szCs w:val="24"/>
              </w:rPr>
              <w:t>方式装订，装订应牢固、不易拆散和换页，不得采用活页装订，</w:t>
            </w:r>
            <w:r>
              <w:rPr>
                <w:rFonts w:hint="eastAsia" w:ascii="宋体" w:hAnsi="宋体" w:cs="宋体"/>
                <w:b/>
                <w:sz w:val="24"/>
                <w:szCs w:val="24"/>
              </w:rPr>
              <w:t>内容较多时可允许分册装订</w:t>
            </w:r>
            <w:r>
              <w:rPr>
                <w:rFonts w:hint="eastAsia" w:ascii="宋体" w:hAnsi="宋体" w:cs="宋体"/>
                <w:sz w:val="24"/>
                <w:szCs w:val="24"/>
              </w:rPr>
              <w:t>。在响应文件封面的右上角清楚注明“正本”或“副本”，正本和副本如有不一致之处，以正本为准</w:t>
            </w:r>
            <w:r>
              <w:rPr>
                <w:rFonts w:hint="eastAsia" w:ascii="宋体" w:hAnsi="宋体" w:cs="宋体"/>
                <w:sz w:val="24"/>
                <w:szCs w:val="24"/>
                <w:lang w:eastAsia="zh-CN"/>
              </w:rPr>
              <w:t>。正本与副本应分别装订成册，并编制目录，书脊上应标明项目名称、单位名称。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1</w:t>
            </w:r>
            <w:r>
              <w:rPr>
                <w:rFonts w:hint="eastAsia" w:ascii="宋体" w:hAnsi="宋体"/>
                <w:sz w:val="24"/>
                <w:szCs w:val="24"/>
                <w:lang w:val="en-US" w:eastAsia="zh-CN"/>
              </w:rPr>
              <w:t>8</w:t>
            </w:r>
          </w:p>
        </w:tc>
        <w:tc>
          <w:tcPr>
            <w:tcW w:w="2219" w:type="dxa"/>
            <w:vAlign w:val="center"/>
          </w:tcPr>
          <w:p>
            <w:pPr>
              <w:autoSpaceDE w:val="0"/>
              <w:autoSpaceDN w:val="0"/>
              <w:adjustRightInd w:val="0"/>
              <w:snapToGrid w:val="0"/>
              <w:spacing w:line="440" w:lineRule="exact"/>
              <w:jc w:val="center"/>
              <w:rPr>
                <w:rFonts w:ascii="宋体"/>
                <w:sz w:val="24"/>
                <w:szCs w:val="24"/>
              </w:rPr>
            </w:pPr>
            <w:r>
              <w:rPr>
                <w:rFonts w:hint="eastAsia" w:ascii="宋体" w:hAnsi="宋体" w:cs="宋体"/>
                <w:kern w:val="0"/>
                <w:sz w:val="24"/>
                <w:szCs w:val="24"/>
              </w:rPr>
              <w:t>签字或盖章要求</w:t>
            </w:r>
          </w:p>
        </w:tc>
        <w:tc>
          <w:tcPr>
            <w:tcW w:w="6431" w:type="dxa"/>
          </w:tcPr>
          <w:p>
            <w:pPr>
              <w:autoSpaceDE w:val="0"/>
              <w:autoSpaceDN w:val="0"/>
              <w:adjustRightInd w:val="0"/>
              <w:snapToGrid w:val="0"/>
              <w:spacing w:line="440" w:lineRule="exact"/>
              <w:jc w:val="left"/>
              <w:rPr>
                <w:rFonts w:ascii="宋体" w:cs="宋体"/>
                <w:sz w:val="24"/>
                <w:szCs w:val="24"/>
              </w:rPr>
            </w:pPr>
            <w:r>
              <w:rPr>
                <w:rFonts w:hint="eastAsia" w:ascii="宋体" w:hAnsi="宋体" w:cs="宋体"/>
                <w:sz w:val="24"/>
                <w:szCs w:val="24"/>
              </w:rPr>
              <w:t>响应文件需按询价文件规定的格式签字或盖章，副本是正本签字、盖章后的完全复印件。</w:t>
            </w:r>
          </w:p>
          <w:p>
            <w:pPr>
              <w:adjustRightInd w:val="0"/>
              <w:snapToGrid w:val="0"/>
              <w:spacing w:line="440" w:lineRule="exact"/>
              <w:rPr>
                <w:rFonts w:ascii="宋体"/>
                <w:sz w:val="24"/>
                <w:szCs w:val="24"/>
              </w:rPr>
            </w:pPr>
            <w:r>
              <w:rPr>
                <w:rFonts w:hint="eastAsia" w:ascii="宋体" w:hAnsi="宋体" w:cs="宋体"/>
                <w:sz w:val="24"/>
                <w:szCs w:val="24"/>
              </w:rPr>
              <w:t>在响应文件包封袋（箱）的每个开口处密封，并在密封条上加盖供应商公章。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70" w:type="dxa"/>
            <w:vAlign w:val="center"/>
          </w:tcPr>
          <w:p>
            <w:pPr>
              <w:spacing w:line="440" w:lineRule="exact"/>
              <w:jc w:val="center"/>
              <w:rPr>
                <w:rFonts w:hint="default" w:ascii="宋体" w:eastAsia="宋体"/>
                <w:sz w:val="24"/>
                <w:szCs w:val="24"/>
                <w:lang w:val="en-US" w:eastAsia="zh-CN"/>
              </w:rPr>
            </w:pPr>
            <w:r>
              <w:rPr>
                <w:rFonts w:hint="eastAsia" w:ascii="宋体" w:hAnsi="宋体"/>
                <w:sz w:val="24"/>
                <w:szCs w:val="24"/>
                <w:lang w:val="en-US" w:eastAsia="zh-CN"/>
              </w:rPr>
              <w:t>19</w:t>
            </w:r>
          </w:p>
        </w:tc>
        <w:tc>
          <w:tcPr>
            <w:tcW w:w="2219" w:type="dxa"/>
            <w:vAlign w:val="center"/>
          </w:tcPr>
          <w:p>
            <w:pPr>
              <w:spacing w:line="440" w:lineRule="exact"/>
              <w:jc w:val="center"/>
              <w:rPr>
                <w:rFonts w:ascii="宋体"/>
                <w:sz w:val="24"/>
                <w:szCs w:val="24"/>
              </w:rPr>
            </w:pPr>
            <w:r>
              <w:rPr>
                <w:rFonts w:hint="eastAsia" w:ascii="宋体" w:hAnsi="宋体"/>
                <w:sz w:val="24"/>
                <w:szCs w:val="24"/>
              </w:rPr>
              <w:t>响应文件密封</w:t>
            </w:r>
          </w:p>
        </w:tc>
        <w:tc>
          <w:tcPr>
            <w:tcW w:w="6431" w:type="dxa"/>
            <w:vAlign w:val="center"/>
          </w:tcPr>
          <w:p>
            <w:pPr>
              <w:spacing w:line="440" w:lineRule="exact"/>
              <w:jc w:val="left"/>
              <w:rPr>
                <w:rFonts w:ascii="宋体"/>
                <w:sz w:val="24"/>
                <w:szCs w:val="24"/>
              </w:rPr>
            </w:pPr>
            <w:r>
              <w:rPr>
                <w:rFonts w:hint="eastAsia" w:ascii="宋体" w:hAnsi="宋体"/>
                <w:sz w:val="24"/>
                <w:szCs w:val="24"/>
              </w:rPr>
              <w:t>正副本密封在一个包封内，在外包封上注明项目名称、供应商名称，在外包封的每个封口处使用密封条，并加盖有供应商公章。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2</w:t>
            </w:r>
            <w:r>
              <w:rPr>
                <w:rFonts w:hint="eastAsia" w:ascii="宋体" w:hAnsi="宋体"/>
                <w:sz w:val="24"/>
                <w:szCs w:val="24"/>
                <w:lang w:val="en-US" w:eastAsia="zh-CN"/>
              </w:rPr>
              <w:t>0</w:t>
            </w:r>
          </w:p>
        </w:tc>
        <w:tc>
          <w:tcPr>
            <w:tcW w:w="2219" w:type="dxa"/>
            <w:vAlign w:val="center"/>
          </w:tcPr>
          <w:p>
            <w:pPr>
              <w:spacing w:line="440" w:lineRule="exact"/>
              <w:jc w:val="center"/>
              <w:rPr>
                <w:rFonts w:ascii="宋体"/>
                <w:sz w:val="24"/>
                <w:szCs w:val="24"/>
              </w:rPr>
            </w:pPr>
            <w:r>
              <w:rPr>
                <w:rFonts w:hint="eastAsia" w:ascii="宋体" w:hAnsi="宋体"/>
                <w:sz w:val="24"/>
                <w:szCs w:val="24"/>
              </w:rPr>
              <w:t>提交响应文件截止时间</w:t>
            </w:r>
          </w:p>
        </w:tc>
        <w:tc>
          <w:tcPr>
            <w:tcW w:w="6431" w:type="dxa"/>
            <w:vAlign w:val="center"/>
          </w:tcPr>
          <w:p>
            <w:pPr>
              <w:spacing w:line="440" w:lineRule="exact"/>
              <w:jc w:val="left"/>
              <w:rPr>
                <w:rFonts w:ascii="宋体" w:cs="宋体"/>
                <w:b/>
                <w:sz w:val="24"/>
                <w:szCs w:val="24"/>
              </w:rPr>
            </w:pPr>
            <w:r>
              <w:rPr>
                <w:rFonts w:ascii="宋体" w:hAnsi="宋体"/>
                <w:bCs/>
                <w:sz w:val="24"/>
                <w:szCs w:val="24"/>
              </w:rPr>
              <w:t>20</w:t>
            </w:r>
            <w:r>
              <w:rPr>
                <w:rFonts w:hint="eastAsia" w:ascii="宋体" w:hAnsi="宋体"/>
                <w:bCs/>
                <w:sz w:val="24"/>
                <w:szCs w:val="24"/>
              </w:rPr>
              <w:t>21年</w:t>
            </w:r>
            <w:r>
              <w:rPr>
                <w:rFonts w:ascii="宋体" w:hAnsi="宋体"/>
                <w:bCs/>
                <w:sz w:val="24"/>
                <w:szCs w:val="24"/>
                <w:u w:val="single"/>
              </w:rPr>
              <w:t xml:space="preserve"> </w:t>
            </w:r>
            <w:r>
              <w:rPr>
                <w:rFonts w:hint="eastAsia" w:ascii="宋体" w:hAnsi="宋体"/>
                <w:bCs/>
                <w:sz w:val="24"/>
                <w:szCs w:val="24"/>
                <w:u w:val="single"/>
                <w:lang w:val="en-US" w:eastAsia="zh-CN"/>
              </w:rPr>
              <w:t>8</w:t>
            </w:r>
            <w:r>
              <w:rPr>
                <w:rFonts w:ascii="宋体" w:hAnsi="宋体"/>
                <w:bCs/>
                <w:sz w:val="24"/>
                <w:szCs w:val="24"/>
                <w:u w:val="single"/>
              </w:rPr>
              <w:t xml:space="preserve"> </w:t>
            </w:r>
            <w:r>
              <w:rPr>
                <w:rFonts w:hint="eastAsia" w:ascii="宋体" w:hAnsi="宋体"/>
                <w:bCs/>
                <w:sz w:val="24"/>
                <w:szCs w:val="24"/>
              </w:rPr>
              <w:t>月</w:t>
            </w:r>
            <w:r>
              <w:rPr>
                <w:rFonts w:ascii="宋体" w:hAnsi="宋体"/>
                <w:bCs/>
                <w:sz w:val="24"/>
                <w:szCs w:val="24"/>
                <w:u w:val="single"/>
              </w:rPr>
              <w:t xml:space="preserve"> </w:t>
            </w:r>
            <w:r>
              <w:rPr>
                <w:rFonts w:hint="eastAsia" w:ascii="宋体" w:hAnsi="宋体"/>
                <w:bCs/>
                <w:sz w:val="24"/>
                <w:szCs w:val="24"/>
                <w:u w:val="single"/>
                <w:lang w:val="en-US" w:eastAsia="zh-CN"/>
              </w:rPr>
              <w:t>31</w:t>
            </w:r>
            <w:r>
              <w:rPr>
                <w:rFonts w:ascii="宋体" w:hAnsi="宋体"/>
                <w:bCs/>
                <w:sz w:val="24"/>
                <w:szCs w:val="24"/>
                <w:u w:val="single"/>
              </w:rPr>
              <w:t xml:space="preserve"> </w:t>
            </w:r>
            <w:r>
              <w:rPr>
                <w:rFonts w:hint="eastAsia" w:ascii="宋体" w:hAnsi="宋体"/>
                <w:bCs/>
                <w:sz w:val="24"/>
                <w:szCs w:val="24"/>
              </w:rPr>
              <w:t>日</w:t>
            </w:r>
            <w:r>
              <w:rPr>
                <w:rFonts w:ascii="宋体" w:hAnsi="宋体"/>
                <w:bCs/>
                <w:sz w:val="24"/>
                <w:szCs w:val="24"/>
              </w:rPr>
              <w:t>9</w:t>
            </w:r>
            <w:r>
              <w:rPr>
                <w:rFonts w:hint="eastAsia" w:ascii="宋体" w:hAnsi="宋体"/>
                <w:bCs/>
                <w:sz w:val="24"/>
                <w:szCs w:val="24"/>
                <w:lang w:eastAsia="zh-CN"/>
              </w:rPr>
              <w:t>：</w:t>
            </w:r>
            <w:r>
              <w:rPr>
                <w:rFonts w:hint="eastAsia" w:ascii="宋体" w:hAnsi="宋体"/>
                <w:bCs/>
                <w:sz w:val="24"/>
                <w:szCs w:val="24"/>
                <w:lang w:val="en-US" w:eastAsia="zh-CN"/>
              </w:rPr>
              <w:t>2</w:t>
            </w:r>
            <w:r>
              <w:rPr>
                <w:rFonts w:ascii="宋体"/>
                <w:bCs/>
                <w:sz w:val="24"/>
                <w:szCs w:val="24"/>
              </w:rPr>
              <w:t>0</w:t>
            </w:r>
            <w:r>
              <w:rPr>
                <w:rFonts w:hint="eastAsia" w:ascii="宋体" w:hAnsi="宋体"/>
                <w:bCs/>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2</w:t>
            </w:r>
            <w:r>
              <w:rPr>
                <w:rFonts w:hint="eastAsia" w:ascii="宋体" w:hAnsi="宋体"/>
                <w:sz w:val="24"/>
                <w:szCs w:val="24"/>
                <w:lang w:val="en-US" w:eastAsia="zh-CN"/>
              </w:rPr>
              <w:t>1</w:t>
            </w:r>
          </w:p>
        </w:tc>
        <w:tc>
          <w:tcPr>
            <w:tcW w:w="2219" w:type="dxa"/>
            <w:vAlign w:val="center"/>
          </w:tcPr>
          <w:p>
            <w:pPr>
              <w:spacing w:line="440" w:lineRule="exact"/>
              <w:jc w:val="center"/>
              <w:rPr>
                <w:rFonts w:ascii="宋体"/>
                <w:sz w:val="24"/>
                <w:szCs w:val="24"/>
              </w:rPr>
            </w:pPr>
            <w:r>
              <w:rPr>
                <w:rFonts w:hint="eastAsia" w:ascii="宋体" w:hAnsi="宋体"/>
                <w:sz w:val="24"/>
                <w:szCs w:val="24"/>
              </w:rPr>
              <w:t>提交响应文件地点</w:t>
            </w:r>
          </w:p>
        </w:tc>
        <w:tc>
          <w:tcPr>
            <w:tcW w:w="6431" w:type="dxa"/>
            <w:vAlign w:val="center"/>
          </w:tcPr>
          <w:p>
            <w:pPr>
              <w:spacing w:line="440" w:lineRule="exact"/>
              <w:ind w:left="2" w:leftChars="-14" w:hanging="31" w:hangingChars="13"/>
              <w:rPr>
                <w:rFonts w:hint="default" w:ascii="宋体" w:eastAsia="宋体" w:cs="宋体"/>
                <w:sz w:val="24"/>
                <w:szCs w:val="24"/>
                <w:lang w:val="en-US" w:eastAsia="zh-CN"/>
              </w:rPr>
            </w:pPr>
            <w:r>
              <w:rPr>
                <w:rFonts w:hint="eastAsia" w:ascii="宋体" w:hAnsi="宋体" w:cs="宋体"/>
                <w:bCs/>
                <w:color w:val="auto"/>
                <w:sz w:val="24"/>
                <w:szCs w:val="24"/>
              </w:rPr>
              <w:t>南阳</w:t>
            </w:r>
            <w:r>
              <w:rPr>
                <w:rFonts w:hint="eastAsia" w:ascii="宋体" w:hAnsi="宋体" w:cs="宋体"/>
                <w:bCs/>
                <w:color w:val="auto"/>
                <w:sz w:val="24"/>
                <w:szCs w:val="24"/>
                <w:lang w:val="en-US" w:eastAsia="zh-CN"/>
              </w:rPr>
              <w:t>医学高等专科学校第一附属医院医技楼九楼信息科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2</w:t>
            </w:r>
            <w:r>
              <w:rPr>
                <w:rFonts w:hint="eastAsia" w:ascii="宋体" w:hAnsi="宋体"/>
                <w:sz w:val="24"/>
                <w:szCs w:val="24"/>
                <w:lang w:val="en-US" w:eastAsia="zh-CN"/>
              </w:rPr>
              <w:t>2</w:t>
            </w:r>
          </w:p>
        </w:tc>
        <w:tc>
          <w:tcPr>
            <w:tcW w:w="2219" w:type="dxa"/>
            <w:vAlign w:val="center"/>
          </w:tcPr>
          <w:p>
            <w:pPr>
              <w:spacing w:line="440" w:lineRule="exact"/>
              <w:jc w:val="center"/>
              <w:rPr>
                <w:rFonts w:ascii="宋体"/>
                <w:sz w:val="24"/>
                <w:szCs w:val="24"/>
              </w:rPr>
            </w:pPr>
            <w:r>
              <w:rPr>
                <w:rFonts w:hint="eastAsia" w:ascii="宋体" w:hAnsi="宋体"/>
                <w:sz w:val="24"/>
                <w:szCs w:val="24"/>
              </w:rPr>
              <w:t>是否退还响应文件</w:t>
            </w:r>
          </w:p>
        </w:tc>
        <w:tc>
          <w:tcPr>
            <w:tcW w:w="6431" w:type="dxa"/>
            <w:vAlign w:val="center"/>
          </w:tcPr>
          <w:p>
            <w:pPr>
              <w:spacing w:line="440" w:lineRule="exact"/>
              <w:jc w:val="left"/>
              <w:rPr>
                <w:rFonts w:ascii="宋体" w:cs="宋体"/>
                <w:sz w:val="24"/>
                <w:szCs w:val="24"/>
              </w:rPr>
            </w:pP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2</w:t>
            </w:r>
            <w:r>
              <w:rPr>
                <w:rFonts w:hint="eastAsia" w:ascii="宋体" w:hAnsi="宋体"/>
                <w:sz w:val="24"/>
                <w:szCs w:val="24"/>
                <w:lang w:val="en-US" w:eastAsia="zh-CN"/>
              </w:rPr>
              <w:t>3</w:t>
            </w:r>
          </w:p>
        </w:tc>
        <w:tc>
          <w:tcPr>
            <w:tcW w:w="2219" w:type="dxa"/>
            <w:vAlign w:val="center"/>
          </w:tcPr>
          <w:p>
            <w:pPr>
              <w:spacing w:line="440" w:lineRule="exact"/>
              <w:jc w:val="center"/>
              <w:rPr>
                <w:rFonts w:ascii="宋体"/>
                <w:sz w:val="24"/>
                <w:szCs w:val="24"/>
              </w:rPr>
            </w:pPr>
            <w:r>
              <w:rPr>
                <w:rFonts w:hint="eastAsia" w:ascii="宋体" w:hAnsi="宋体"/>
                <w:sz w:val="24"/>
                <w:szCs w:val="24"/>
              </w:rPr>
              <w:t>询价小组的组建</w:t>
            </w:r>
          </w:p>
        </w:tc>
        <w:tc>
          <w:tcPr>
            <w:tcW w:w="6431" w:type="dxa"/>
            <w:vAlign w:val="center"/>
          </w:tcPr>
          <w:p>
            <w:pPr>
              <w:spacing w:line="440" w:lineRule="exact"/>
              <w:rPr>
                <w:rFonts w:ascii="宋体"/>
                <w:sz w:val="24"/>
                <w:szCs w:val="24"/>
              </w:rPr>
            </w:pPr>
            <w:r>
              <w:rPr>
                <w:rFonts w:hint="eastAsia" w:ascii="宋体" w:hAnsi="宋体"/>
                <w:sz w:val="24"/>
                <w:szCs w:val="24"/>
                <w:lang w:val="en-US" w:eastAsia="zh-CN"/>
              </w:rPr>
              <w:t>医院确定</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2</w:t>
            </w:r>
            <w:r>
              <w:rPr>
                <w:rFonts w:hint="eastAsia" w:ascii="宋体" w:hAnsi="宋体"/>
                <w:sz w:val="24"/>
                <w:szCs w:val="24"/>
                <w:lang w:val="en-US" w:eastAsia="zh-CN"/>
              </w:rPr>
              <w:t>4</w:t>
            </w:r>
          </w:p>
        </w:tc>
        <w:tc>
          <w:tcPr>
            <w:tcW w:w="2219" w:type="dxa"/>
            <w:vAlign w:val="center"/>
          </w:tcPr>
          <w:p>
            <w:pPr>
              <w:spacing w:line="440" w:lineRule="exact"/>
              <w:jc w:val="center"/>
              <w:rPr>
                <w:rFonts w:ascii="宋体"/>
                <w:sz w:val="24"/>
                <w:szCs w:val="24"/>
              </w:rPr>
            </w:pPr>
            <w:r>
              <w:rPr>
                <w:rFonts w:hint="eastAsia" w:ascii="宋体" w:hAnsi="宋体"/>
                <w:sz w:val="24"/>
                <w:szCs w:val="24"/>
              </w:rPr>
              <w:t>履约担保</w:t>
            </w:r>
          </w:p>
        </w:tc>
        <w:tc>
          <w:tcPr>
            <w:tcW w:w="6431" w:type="dxa"/>
            <w:vAlign w:val="center"/>
          </w:tcPr>
          <w:p>
            <w:pPr>
              <w:tabs>
                <w:tab w:val="left" w:pos="900"/>
              </w:tabs>
              <w:spacing w:line="440" w:lineRule="exact"/>
              <w:rPr>
                <w:rFonts w:ascii="宋体"/>
                <w:sz w:val="24"/>
                <w:szCs w:val="24"/>
              </w:rPr>
            </w:pPr>
            <w:r>
              <w:rPr>
                <w:rFonts w:hint="eastAsia" w:ascii="宋体" w:hAnsi="宋体" w:cs="Courier New"/>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520" w:type="dxa"/>
            <w:gridSpan w:val="3"/>
            <w:vAlign w:val="center"/>
          </w:tcPr>
          <w:p>
            <w:pPr>
              <w:spacing w:line="440" w:lineRule="exact"/>
              <w:jc w:val="center"/>
              <w:rPr>
                <w:rFonts w:ascii="宋体"/>
                <w:sz w:val="24"/>
                <w:szCs w:val="24"/>
              </w:rPr>
            </w:pPr>
            <w:r>
              <w:rPr>
                <w:rFonts w:hint="eastAsia" w:ascii="宋体" w:hAnsi="宋体"/>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2</w:t>
            </w:r>
            <w:r>
              <w:rPr>
                <w:rFonts w:hint="eastAsia" w:ascii="宋体" w:hAnsi="宋体"/>
                <w:sz w:val="24"/>
                <w:szCs w:val="24"/>
                <w:lang w:val="en-US" w:eastAsia="zh-CN"/>
              </w:rPr>
              <w:t>5</w:t>
            </w:r>
          </w:p>
        </w:tc>
        <w:tc>
          <w:tcPr>
            <w:tcW w:w="2219" w:type="dxa"/>
            <w:vAlign w:val="center"/>
          </w:tcPr>
          <w:p>
            <w:pPr>
              <w:spacing w:line="440" w:lineRule="exact"/>
              <w:jc w:val="center"/>
              <w:rPr>
                <w:rFonts w:ascii="宋体"/>
                <w:sz w:val="24"/>
                <w:szCs w:val="24"/>
              </w:rPr>
            </w:pPr>
            <w:r>
              <w:rPr>
                <w:rFonts w:hint="eastAsia"/>
                <w:sz w:val="24"/>
                <w:szCs w:val="24"/>
              </w:rPr>
              <w:t>采购预算价</w:t>
            </w:r>
          </w:p>
        </w:tc>
        <w:tc>
          <w:tcPr>
            <w:tcW w:w="6431" w:type="dxa"/>
            <w:vAlign w:val="center"/>
          </w:tcPr>
          <w:p>
            <w:pPr>
              <w:spacing w:line="440" w:lineRule="exact"/>
              <w:rPr>
                <w:rFonts w:hint="default" w:eastAsia="宋体"/>
                <w:sz w:val="24"/>
                <w:szCs w:val="24"/>
                <w:lang w:val="en-US" w:eastAsia="zh-CN"/>
              </w:rPr>
            </w:pPr>
            <w:r>
              <w:rPr>
                <w:rFonts w:hint="eastAsia"/>
                <w:sz w:val="24"/>
                <w:szCs w:val="24"/>
              </w:rPr>
              <w:t>¥：</w:t>
            </w:r>
            <w:r>
              <w:rPr>
                <w:rFonts w:hint="eastAsia" w:cs="Times New Roman"/>
                <w:sz w:val="24"/>
                <w:szCs w:val="24"/>
                <w:lang w:val="en-US" w:eastAsia="zh-CN"/>
              </w:rPr>
              <w:t>200000.00</w:t>
            </w:r>
            <w:r>
              <w:rPr>
                <w:rFonts w:hint="eastAsia"/>
                <w:sz w:val="24"/>
                <w:szCs w:val="24"/>
                <w:lang w:val="en-US" w:eastAsia="zh-CN"/>
              </w:rPr>
              <w:t>元</w:t>
            </w:r>
          </w:p>
          <w:p>
            <w:pPr>
              <w:spacing w:line="440" w:lineRule="exact"/>
              <w:rPr>
                <w:sz w:val="24"/>
                <w:szCs w:val="24"/>
              </w:rPr>
            </w:pPr>
            <w:r>
              <w:rPr>
                <w:rFonts w:hint="eastAsia"/>
                <w:sz w:val="24"/>
                <w:szCs w:val="24"/>
              </w:rPr>
              <w:t>（报价均为南阳辖区内目的地交货价，含运输、安装、税费、售后服务等一切费用，采购人不再支付报价以外的任何费用）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70" w:type="dxa"/>
            <w:vAlign w:val="center"/>
          </w:tcPr>
          <w:p>
            <w:pPr>
              <w:spacing w:line="440" w:lineRule="exact"/>
              <w:jc w:val="center"/>
              <w:rPr>
                <w:rFonts w:hint="eastAsia" w:ascii="宋体" w:eastAsia="宋体"/>
                <w:sz w:val="24"/>
                <w:szCs w:val="24"/>
                <w:lang w:eastAsia="zh-CN"/>
              </w:rPr>
            </w:pPr>
            <w:r>
              <w:rPr>
                <w:rFonts w:ascii="宋体" w:hAnsi="宋体"/>
                <w:sz w:val="24"/>
                <w:szCs w:val="24"/>
              </w:rPr>
              <w:t>2</w:t>
            </w:r>
            <w:r>
              <w:rPr>
                <w:rFonts w:hint="eastAsia" w:ascii="宋体" w:hAnsi="宋体"/>
                <w:sz w:val="24"/>
                <w:szCs w:val="24"/>
                <w:lang w:val="en-US" w:eastAsia="zh-CN"/>
              </w:rPr>
              <w:t>6</w:t>
            </w:r>
          </w:p>
        </w:tc>
        <w:tc>
          <w:tcPr>
            <w:tcW w:w="2219" w:type="dxa"/>
            <w:vAlign w:val="center"/>
          </w:tcPr>
          <w:p>
            <w:pPr>
              <w:spacing w:line="440" w:lineRule="exact"/>
              <w:jc w:val="center"/>
              <w:rPr>
                <w:rFonts w:ascii="宋体"/>
                <w:sz w:val="24"/>
                <w:szCs w:val="24"/>
              </w:rPr>
            </w:pPr>
            <w:r>
              <w:rPr>
                <w:rFonts w:hint="eastAsia" w:ascii="宋体" w:hAnsi="宋体"/>
                <w:sz w:val="24"/>
                <w:szCs w:val="24"/>
              </w:rPr>
              <w:t>解释权</w:t>
            </w:r>
          </w:p>
        </w:tc>
        <w:tc>
          <w:tcPr>
            <w:tcW w:w="6431" w:type="dxa"/>
            <w:vAlign w:val="center"/>
          </w:tcPr>
          <w:p>
            <w:pPr>
              <w:spacing w:line="440" w:lineRule="exact"/>
              <w:rPr>
                <w:rFonts w:ascii="宋体"/>
                <w:sz w:val="24"/>
                <w:szCs w:val="24"/>
              </w:rPr>
            </w:pPr>
            <w:r>
              <w:rPr>
                <w:rFonts w:hint="eastAsia" w:ascii="宋体" w:hAnsi="宋体"/>
                <w:sz w:val="24"/>
                <w:szCs w:val="24"/>
              </w:rPr>
              <w:t>构成本询价文件的各个组成文件应互为解释，互为说明；如有不明确或不一致，构成合同文件组成内容的，以合同文件约定内容为准，且以专用合同条款约定的合同文件优先顺序解释；除询价文件中有特别规定外，仅适用于招标采购阶段的规定，按询价公告、供应商须知、评标办法、响应文件格式的先后顺序解释；同一组成文件中就同一事项的规定或约定不一致的，以编排顺序在前者为准；同一组成文件不同版本之间有不一致的，以形成时间在后者为准。按本款前述规定仍不能形成结论的，由采购人负责解释。</w:t>
            </w:r>
          </w:p>
        </w:tc>
      </w:tr>
    </w:tbl>
    <w:p>
      <w:pPr>
        <w:spacing w:line="360" w:lineRule="auto"/>
        <w:rPr>
          <w:rFonts w:ascii="宋体"/>
          <w:b/>
          <w:szCs w:val="21"/>
        </w:rPr>
      </w:pPr>
    </w:p>
    <w:p>
      <w:pPr>
        <w:pStyle w:val="2"/>
      </w:pPr>
    </w:p>
    <w:p/>
    <w:p>
      <w:pPr>
        <w:pStyle w:val="2"/>
      </w:pPr>
    </w:p>
    <w:p>
      <w:pPr>
        <w:pStyle w:val="3"/>
      </w:pPr>
    </w:p>
    <w:p>
      <w:pPr>
        <w:pStyle w:val="3"/>
      </w:pPr>
    </w:p>
    <w:p>
      <w:pPr>
        <w:pStyle w:val="2"/>
      </w:pPr>
    </w:p>
    <w:p>
      <w:pPr>
        <w:pStyle w:val="3"/>
      </w:pPr>
    </w:p>
    <w:p>
      <w:pPr>
        <w:spacing w:line="360" w:lineRule="auto"/>
        <w:rPr>
          <w:rFonts w:ascii="宋体" w:cs="宋体"/>
          <w:sz w:val="24"/>
          <w:szCs w:val="24"/>
        </w:rPr>
      </w:pPr>
      <w:bookmarkStart w:id="14" w:name="_Toc15718"/>
      <w:r>
        <w:rPr>
          <w:rFonts w:ascii="宋体" w:hAnsi="宋体" w:cs="宋体"/>
          <w:sz w:val="24"/>
          <w:szCs w:val="24"/>
        </w:rPr>
        <w:t>1</w:t>
      </w:r>
      <w:r>
        <w:rPr>
          <w:rFonts w:hint="eastAsia" w:ascii="宋体" w:hAnsi="宋体" w:cs="宋体"/>
          <w:sz w:val="24"/>
          <w:szCs w:val="24"/>
        </w:rPr>
        <w:t>、总则</w:t>
      </w:r>
      <w:bookmarkEnd w:id="14"/>
    </w:p>
    <w:p>
      <w:pPr>
        <w:pStyle w:val="2"/>
        <w:spacing w:line="520" w:lineRule="exact"/>
        <w:ind w:firstLine="420"/>
        <w:rPr>
          <w:rFonts w:ascii="宋体" w:cs="宋体"/>
          <w:color w:val="auto"/>
          <w:sz w:val="24"/>
          <w:szCs w:val="24"/>
        </w:rPr>
      </w:pPr>
      <w:r>
        <w:rPr>
          <w:rFonts w:ascii="宋体" w:hAnsi="宋体" w:cs="宋体"/>
          <w:color w:val="auto"/>
          <w:sz w:val="24"/>
          <w:szCs w:val="24"/>
        </w:rPr>
        <w:t xml:space="preserve">1.1 </w:t>
      </w:r>
      <w:r>
        <w:rPr>
          <w:rFonts w:hint="eastAsia" w:ascii="宋体" w:hAnsi="宋体" w:cs="宋体"/>
          <w:color w:val="auto"/>
          <w:sz w:val="24"/>
          <w:szCs w:val="24"/>
        </w:rPr>
        <w:t>项目概况</w:t>
      </w:r>
    </w:p>
    <w:p>
      <w:pPr>
        <w:spacing w:line="520" w:lineRule="exact"/>
        <w:ind w:firstLine="420"/>
        <w:rPr>
          <w:rFonts w:ascii="宋体" w:cs="宋体"/>
          <w:sz w:val="24"/>
          <w:szCs w:val="24"/>
        </w:rPr>
      </w:pPr>
      <w:r>
        <w:rPr>
          <w:rFonts w:ascii="宋体" w:hAnsi="宋体" w:cs="宋体"/>
          <w:sz w:val="24"/>
          <w:szCs w:val="24"/>
        </w:rPr>
        <w:t>1.1</w:t>
      </w:r>
      <w:r>
        <w:rPr>
          <w:rFonts w:hint="eastAsia" w:ascii="宋体" w:hAnsi="宋体" w:cs="宋体"/>
          <w:sz w:val="24"/>
          <w:szCs w:val="24"/>
        </w:rPr>
        <w:t>本询价文件编制依据《中华人民共和国政府采购法》、《中华人民共和国政府采购法实施条例》等相关法律法规。</w:t>
      </w:r>
    </w:p>
    <w:p>
      <w:pPr>
        <w:pStyle w:val="2"/>
        <w:spacing w:line="520" w:lineRule="exact"/>
        <w:ind w:firstLine="420"/>
        <w:rPr>
          <w:rFonts w:ascii="宋体" w:cs="宋体"/>
          <w:color w:val="auto"/>
          <w:sz w:val="24"/>
          <w:szCs w:val="24"/>
        </w:rPr>
      </w:pPr>
      <w:r>
        <w:rPr>
          <w:rFonts w:ascii="宋体" w:hAnsi="宋体" w:cs="宋体"/>
          <w:color w:val="auto"/>
          <w:sz w:val="24"/>
          <w:szCs w:val="24"/>
        </w:rPr>
        <w:t>1.1.2</w:t>
      </w:r>
      <w:r>
        <w:rPr>
          <w:rFonts w:hint="eastAsia" w:ascii="宋体" w:hAnsi="宋体" w:cs="宋体"/>
          <w:color w:val="auto"/>
          <w:sz w:val="24"/>
          <w:szCs w:val="24"/>
        </w:rPr>
        <w:t>本项目采购人：见供应商须知前附表。</w:t>
      </w:r>
    </w:p>
    <w:p>
      <w:pPr>
        <w:pStyle w:val="2"/>
        <w:spacing w:line="520" w:lineRule="exact"/>
        <w:ind w:firstLine="420"/>
        <w:rPr>
          <w:rFonts w:ascii="宋体" w:cs="宋体"/>
          <w:color w:val="auto"/>
          <w:sz w:val="24"/>
          <w:szCs w:val="24"/>
        </w:rPr>
      </w:pPr>
      <w:r>
        <w:rPr>
          <w:rFonts w:ascii="宋体" w:hAnsi="宋体" w:cs="宋体"/>
          <w:color w:val="auto"/>
          <w:sz w:val="24"/>
          <w:szCs w:val="24"/>
        </w:rPr>
        <w:t>1.1.3</w:t>
      </w:r>
      <w:r>
        <w:rPr>
          <w:rFonts w:hint="eastAsia" w:ascii="宋体" w:hAnsi="宋体" w:cs="宋体"/>
          <w:color w:val="auto"/>
          <w:sz w:val="24"/>
          <w:szCs w:val="24"/>
        </w:rPr>
        <w:t>本项目采购代理机构：见供应商须知前附表。</w:t>
      </w:r>
    </w:p>
    <w:p>
      <w:pPr>
        <w:pStyle w:val="2"/>
        <w:spacing w:line="520" w:lineRule="exact"/>
        <w:ind w:firstLine="420"/>
        <w:rPr>
          <w:rFonts w:ascii="宋体" w:cs="宋体"/>
          <w:color w:val="auto"/>
          <w:sz w:val="24"/>
          <w:szCs w:val="24"/>
        </w:rPr>
      </w:pPr>
      <w:r>
        <w:rPr>
          <w:rFonts w:ascii="宋体" w:hAnsi="宋体" w:cs="宋体"/>
          <w:color w:val="auto"/>
          <w:sz w:val="24"/>
          <w:szCs w:val="24"/>
        </w:rPr>
        <w:t>1.1.4</w:t>
      </w:r>
      <w:r>
        <w:rPr>
          <w:rFonts w:hint="eastAsia" w:ascii="宋体" w:hAnsi="宋体" w:cs="宋体"/>
          <w:color w:val="auto"/>
          <w:sz w:val="24"/>
          <w:szCs w:val="24"/>
        </w:rPr>
        <w:t>本项目名称：见供应商须知前附表。</w:t>
      </w:r>
    </w:p>
    <w:p>
      <w:pPr>
        <w:pStyle w:val="2"/>
        <w:spacing w:line="520" w:lineRule="exact"/>
        <w:ind w:firstLine="420"/>
        <w:rPr>
          <w:rFonts w:ascii="宋体" w:cs="宋体"/>
          <w:color w:val="auto"/>
          <w:sz w:val="24"/>
          <w:szCs w:val="24"/>
        </w:rPr>
      </w:pPr>
      <w:r>
        <w:rPr>
          <w:rFonts w:ascii="宋体" w:hAnsi="宋体" w:cs="宋体"/>
          <w:color w:val="auto"/>
          <w:sz w:val="24"/>
          <w:szCs w:val="24"/>
        </w:rPr>
        <w:t xml:space="preserve">1.2  </w:t>
      </w:r>
      <w:r>
        <w:rPr>
          <w:rFonts w:hint="eastAsia" w:ascii="宋体" w:hAnsi="宋体" w:cs="宋体"/>
          <w:color w:val="auto"/>
          <w:sz w:val="24"/>
          <w:szCs w:val="24"/>
        </w:rPr>
        <w:t>资金来源</w:t>
      </w:r>
    </w:p>
    <w:p>
      <w:pPr>
        <w:pStyle w:val="2"/>
        <w:spacing w:line="520" w:lineRule="exact"/>
        <w:ind w:firstLine="420"/>
        <w:rPr>
          <w:rFonts w:ascii="宋体" w:cs="宋体"/>
          <w:color w:val="auto"/>
          <w:sz w:val="24"/>
          <w:szCs w:val="24"/>
        </w:rPr>
      </w:pPr>
      <w:r>
        <w:rPr>
          <w:rFonts w:ascii="宋体" w:hAnsi="宋体" w:cs="宋体"/>
          <w:color w:val="auto"/>
          <w:sz w:val="24"/>
          <w:szCs w:val="24"/>
        </w:rPr>
        <w:t>1.2.1</w:t>
      </w:r>
      <w:r>
        <w:rPr>
          <w:rFonts w:hint="eastAsia" w:ascii="宋体" w:hAnsi="宋体" w:cs="宋体"/>
          <w:color w:val="auto"/>
          <w:sz w:val="24"/>
          <w:szCs w:val="24"/>
        </w:rPr>
        <w:t>本项目资金来源：见供应商须知前附表。</w:t>
      </w:r>
    </w:p>
    <w:p>
      <w:pPr>
        <w:pStyle w:val="2"/>
        <w:spacing w:line="520" w:lineRule="exact"/>
        <w:ind w:firstLine="420"/>
        <w:rPr>
          <w:rFonts w:ascii="宋体" w:cs="宋体"/>
          <w:color w:val="auto"/>
          <w:sz w:val="24"/>
          <w:szCs w:val="24"/>
        </w:rPr>
      </w:pPr>
      <w:r>
        <w:rPr>
          <w:rFonts w:ascii="宋体" w:hAnsi="宋体" w:cs="宋体"/>
          <w:color w:val="auto"/>
          <w:sz w:val="24"/>
          <w:szCs w:val="24"/>
        </w:rPr>
        <w:t>1.2.2</w:t>
      </w:r>
      <w:r>
        <w:rPr>
          <w:rFonts w:hint="eastAsia" w:ascii="宋体" w:hAnsi="宋体" w:cs="宋体"/>
          <w:color w:val="auto"/>
          <w:sz w:val="24"/>
          <w:szCs w:val="24"/>
        </w:rPr>
        <w:t>本项目的资金落实情况：见供应商须知前附表。</w:t>
      </w:r>
    </w:p>
    <w:p>
      <w:pPr>
        <w:pStyle w:val="2"/>
        <w:spacing w:line="520" w:lineRule="exact"/>
        <w:ind w:firstLine="420"/>
        <w:rPr>
          <w:rFonts w:hint="eastAsia" w:ascii="宋体" w:eastAsia="宋体" w:cs="宋体"/>
          <w:color w:val="auto"/>
          <w:sz w:val="24"/>
          <w:szCs w:val="24"/>
          <w:lang w:val="en-US" w:eastAsia="zh-CN"/>
        </w:rPr>
      </w:pPr>
      <w:r>
        <w:rPr>
          <w:rFonts w:ascii="宋体" w:hAnsi="宋体" w:cs="宋体"/>
          <w:color w:val="auto"/>
          <w:sz w:val="24"/>
          <w:szCs w:val="24"/>
        </w:rPr>
        <w:t xml:space="preserve">1.3  </w:t>
      </w:r>
      <w:r>
        <w:rPr>
          <w:rFonts w:hint="eastAsia" w:ascii="宋体" w:hAnsi="宋体" w:cs="宋体"/>
          <w:color w:val="auto"/>
          <w:sz w:val="24"/>
          <w:szCs w:val="24"/>
        </w:rPr>
        <w:t>项目采购内容、交货安装期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质保期</w:t>
      </w:r>
    </w:p>
    <w:p>
      <w:pPr>
        <w:pStyle w:val="2"/>
        <w:spacing w:line="520" w:lineRule="exact"/>
        <w:ind w:firstLine="42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本项目采购内容：见供应商须知前附表。</w:t>
      </w:r>
    </w:p>
    <w:p>
      <w:pPr>
        <w:pStyle w:val="2"/>
        <w:spacing w:line="520" w:lineRule="exact"/>
        <w:ind w:firstLine="420"/>
        <w:rPr>
          <w:rFonts w:hint="eastAsia" w:ascii="宋体" w:hAnsi="宋体" w:cs="宋体"/>
          <w:color w:val="auto"/>
          <w:sz w:val="24"/>
          <w:szCs w:val="24"/>
        </w:rPr>
      </w:pPr>
      <w:r>
        <w:rPr>
          <w:rFonts w:ascii="宋体" w:hAnsi="宋体" w:cs="宋体"/>
          <w:color w:val="auto"/>
          <w:sz w:val="24"/>
          <w:szCs w:val="24"/>
        </w:rPr>
        <w:t>1.3.2</w:t>
      </w:r>
      <w:r>
        <w:rPr>
          <w:rFonts w:hint="eastAsia" w:ascii="宋体" w:hAnsi="宋体" w:cs="宋体"/>
          <w:color w:val="auto"/>
          <w:sz w:val="24"/>
          <w:szCs w:val="24"/>
        </w:rPr>
        <w:t>本项目交货安装期：见供应商须知前附表。</w:t>
      </w:r>
    </w:p>
    <w:p>
      <w:pPr>
        <w:pStyle w:val="2"/>
        <w:spacing w:line="520" w:lineRule="exact"/>
        <w:ind w:firstLine="420"/>
        <w:rPr>
          <w:rFonts w:hint="eastAsia" w:ascii="宋体" w:hAnsi="宋体" w:eastAsia="宋体" w:cs="宋体"/>
          <w:color w:val="auto"/>
          <w:sz w:val="24"/>
          <w:szCs w:val="24"/>
          <w:lang w:eastAsia="zh-CN"/>
        </w:rPr>
      </w:pPr>
      <w:r>
        <w:rPr>
          <w:rFonts w:ascii="宋体" w:hAnsi="宋体" w:cs="宋体"/>
          <w:color w:val="auto"/>
          <w:sz w:val="24"/>
          <w:szCs w:val="24"/>
        </w:rPr>
        <w:t>1.3.</w:t>
      </w:r>
      <w:r>
        <w:rPr>
          <w:rFonts w:hint="eastAsia" w:ascii="宋体" w:hAnsi="宋体" w:cs="宋体"/>
          <w:color w:val="auto"/>
          <w:sz w:val="24"/>
          <w:szCs w:val="24"/>
          <w:lang w:val="en-US" w:eastAsia="zh-CN"/>
        </w:rPr>
        <w:t>3</w:t>
      </w:r>
      <w:r>
        <w:rPr>
          <w:rFonts w:hint="eastAsia" w:ascii="宋体" w:hAnsi="宋体" w:cs="宋体"/>
          <w:color w:val="auto"/>
          <w:sz w:val="24"/>
          <w:szCs w:val="24"/>
        </w:rPr>
        <w:t>本项目</w:t>
      </w:r>
      <w:r>
        <w:rPr>
          <w:rFonts w:hint="eastAsia" w:ascii="宋体" w:hAnsi="宋体" w:cs="宋体"/>
          <w:color w:val="auto"/>
          <w:sz w:val="24"/>
          <w:szCs w:val="24"/>
          <w:lang w:val="en-US" w:eastAsia="zh-CN"/>
        </w:rPr>
        <w:t>质保</w:t>
      </w:r>
      <w:r>
        <w:rPr>
          <w:rFonts w:hint="eastAsia" w:ascii="宋体" w:hAnsi="宋体" w:cs="宋体"/>
          <w:color w:val="auto"/>
          <w:sz w:val="24"/>
          <w:szCs w:val="24"/>
        </w:rPr>
        <w:t>期：见供应商须知前附表</w:t>
      </w:r>
      <w:r>
        <w:rPr>
          <w:rFonts w:hint="eastAsia" w:ascii="宋体" w:hAnsi="宋体" w:cs="宋体"/>
          <w:color w:val="auto"/>
          <w:sz w:val="24"/>
          <w:szCs w:val="24"/>
          <w:lang w:eastAsia="zh-CN"/>
        </w:rPr>
        <w:t>。</w:t>
      </w:r>
    </w:p>
    <w:p>
      <w:pPr>
        <w:pStyle w:val="2"/>
        <w:spacing w:line="520" w:lineRule="exact"/>
        <w:ind w:firstLine="420"/>
        <w:rPr>
          <w:rFonts w:ascii="宋体" w:cs="宋体"/>
          <w:color w:val="auto"/>
          <w:sz w:val="24"/>
          <w:szCs w:val="24"/>
        </w:rPr>
      </w:pPr>
      <w:r>
        <w:rPr>
          <w:rFonts w:ascii="宋体" w:hAnsi="宋体" w:cs="宋体"/>
          <w:color w:val="auto"/>
          <w:sz w:val="24"/>
          <w:szCs w:val="24"/>
        </w:rPr>
        <w:t xml:space="preserve">1.4  </w:t>
      </w:r>
      <w:r>
        <w:rPr>
          <w:rFonts w:hint="eastAsia" w:ascii="宋体" w:hAnsi="宋体" w:cs="宋体"/>
          <w:color w:val="auto"/>
          <w:sz w:val="24"/>
          <w:szCs w:val="24"/>
        </w:rPr>
        <w:t xml:space="preserve">供应商资格要求 </w:t>
      </w:r>
    </w:p>
    <w:p>
      <w:pPr>
        <w:pStyle w:val="2"/>
        <w:spacing w:line="520" w:lineRule="exact"/>
        <w:ind w:firstLine="420"/>
        <w:rPr>
          <w:rFonts w:ascii="宋体" w:cs="宋体"/>
          <w:color w:val="auto"/>
          <w:sz w:val="24"/>
          <w:szCs w:val="24"/>
        </w:rPr>
      </w:pPr>
      <w:r>
        <w:rPr>
          <w:rFonts w:ascii="宋体" w:hAnsi="宋体" w:cs="宋体"/>
          <w:color w:val="auto"/>
          <w:sz w:val="24"/>
          <w:szCs w:val="24"/>
        </w:rPr>
        <w:t>1.4.1</w:t>
      </w:r>
      <w:r>
        <w:rPr>
          <w:rFonts w:hint="eastAsia" w:ascii="宋体" w:hAnsi="宋体" w:cs="宋体"/>
          <w:color w:val="auto"/>
          <w:sz w:val="24"/>
          <w:szCs w:val="24"/>
        </w:rPr>
        <w:t>供应商应具备的资质条件、能力和信誉：见供应商须知前附表。</w:t>
      </w:r>
    </w:p>
    <w:p>
      <w:pPr>
        <w:pStyle w:val="2"/>
        <w:spacing w:line="520" w:lineRule="exact"/>
        <w:ind w:firstLine="420"/>
        <w:rPr>
          <w:rFonts w:ascii="宋体" w:cs="宋体"/>
          <w:color w:val="auto"/>
          <w:sz w:val="24"/>
          <w:szCs w:val="24"/>
        </w:rPr>
      </w:pPr>
      <w:r>
        <w:rPr>
          <w:rFonts w:ascii="宋体" w:hAnsi="宋体" w:cs="宋体"/>
          <w:color w:val="auto"/>
          <w:sz w:val="24"/>
          <w:szCs w:val="24"/>
        </w:rPr>
        <w:t>1.4.2</w:t>
      </w:r>
      <w:r>
        <w:rPr>
          <w:rFonts w:hint="eastAsia" w:ascii="宋体" w:hAnsi="宋体" w:cs="宋体"/>
          <w:color w:val="auto"/>
          <w:sz w:val="24"/>
          <w:szCs w:val="24"/>
        </w:rPr>
        <w:t>在政府采购活动中，采购人员及相关人员与供应商有下列利害关系之一的，应当回避：</w:t>
      </w:r>
    </w:p>
    <w:p>
      <w:pPr>
        <w:pStyle w:val="2"/>
        <w:spacing w:line="520" w:lineRule="exact"/>
        <w:rPr>
          <w:rFonts w:ascii="宋体" w:cs="宋体"/>
          <w:color w:val="auto"/>
          <w:sz w:val="24"/>
          <w:szCs w:val="24"/>
        </w:rPr>
      </w:pPr>
      <w:r>
        <w:rPr>
          <w:rFonts w:hint="eastAsia" w:ascii="宋体" w:hAnsi="宋体" w:cs="宋体"/>
          <w:color w:val="auto"/>
          <w:sz w:val="24"/>
          <w:szCs w:val="24"/>
        </w:rPr>
        <w:t>　　（一）参加采购活动前</w:t>
      </w:r>
      <w:r>
        <w:rPr>
          <w:rFonts w:ascii="宋体" w:hAnsi="宋体" w:cs="宋体"/>
          <w:color w:val="auto"/>
          <w:sz w:val="24"/>
          <w:szCs w:val="24"/>
        </w:rPr>
        <w:t>3</w:t>
      </w:r>
      <w:r>
        <w:rPr>
          <w:rFonts w:hint="eastAsia" w:ascii="宋体" w:hAnsi="宋体" w:cs="宋体"/>
          <w:color w:val="auto"/>
          <w:sz w:val="24"/>
          <w:szCs w:val="24"/>
        </w:rPr>
        <w:t>年内与供应商存在劳动关系；</w:t>
      </w:r>
    </w:p>
    <w:p>
      <w:pPr>
        <w:pStyle w:val="2"/>
        <w:spacing w:line="520" w:lineRule="exact"/>
        <w:rPr>
          <w:rFonts w:ascii="宋体" w:cs="宋体"/>
          <w:color w:val="auto"/>
          <w:sz w:val="24"/>
          <w:szCs w:val="24"/>
        </w:rPr>
      </w:pPr>
      <w:r>
        <w:rPr>
          <w:rFonts w:hint="eastAsia" w:ascii="宋体" w:hAnsi="宋体" w:cs="宋体"/>
          <w:color w:val="auto"/>
          <w:sz w:val="24"/>
          <w:szCs w:val="24"/>
        </w:rPr>
        <w:t>　　（二）参加采购活动前</w:t>
      </w:r>
      <w:r>
        <w:rPr>
          <w:rFonts w:ascii="宋体" w:hAnsi="宋体" w:cs="宋体"/>
          <w:color w:val="auto"/>
          <w:sz w:val="24"/>
          <w:szCs w:val="24"/>
        </w:rPr>
        <w:t>3</w:t>
      </w:r>
      <w:r>
        <w:rPr>
          <w:rFonts w:hint="eastAsia" w:ascii="宋体" w:hAnsi="宋体" w:cs="宋体"/>
          <w:color w:val="auto"/>
          <w:sz w:val="24"/>
          <w:szCs w:val="24"/>
        </w:rPr>
        <w:t>年内担任供应商的董事、监事；</w:t>
      </w:r>
    </w:p>
    <w:p>
      <w:pPr>
        <w:pStyle w:val="2"/>
        <w:spacing w:line="520" w:lineRule="exact"/>
        <w:rPr>
          <w:rFonts w:ascii="宋体" w:cs="宋体"/>
          <w:color w:val="auto"/>
          <w:sz w:val="24"/>
          <w:szCs w:val="24"/>
        </w:rPr>
      </w:pPr>
      <w:r>
        <w:rPr>
          <w:rFonts w:hint="eastAsia" w:ascii="宋体" w:hAnsi="宋体" w:cs="宋体"/>
          <w:color w:val="auto"/>
          <w:sz w:val="24"/>
          <w:szCs w:val="24"/>
        </w:rPr>
        <w:t>　　（三）参加采购活动前</w:t>
      </w:r>
      <w:r>
        <w:rPr>
          <w:rFonts w:ascii="宋体" w:hAnsi="宋体" w:cs="宋体"/>
          <w:color w:val="auto"/>
          <w:sz w:val="24"/>
          <w:szCs w:val="24"/>
        </w:rPr>
        <w:t>3</w:t>
      </w:r>
      <w:r>
        <w:rPr>
          <w:rFonts w:hint="eastAsia" w:ascii="宋体" w:hAnsi="宋体" w:cs="宋体"/>
          <w:color w:val="auto"/>
          <w:sz w:val="24"/>
          <w:szCs w:val="24"/>
        </w:rPr>
        <w:t>年内是供应商的控股股东或者实际控制人；</w:t>
      </w:r>
    </w:p>
    <w:p>
      <w:pPr>
        <w:pStyle w:val="2"/>
        <w:spacing w:line="520" w:lineRule="exact"/>
        <w:rPr>
          <w:rFonts w:ascii="宋体" w:cs="宋体"/>
          <w:color w:val="auto"/>
          <w:sz w:val="24"/>
          <w:szCs w:val="24"/>
        </w:rPr>
      </w:pPr>
      <w:r>
        <w:rPr>
          <w:rFonts w:hint="eastAsia" w:ascii="宋体" w:hAnsi="宋体" w:cs="宋体"/>
          <w:color w:val="auto"/>
          <w:sz w:val="24"/>
          <w:szCs w:val="24"/>
        </w:rPr>
        <w:t>　　（四）与供应商的法定代表人或者负责人有夫妻、直系血亲、三代以内旁系血亲或者近姻亲关系；</w:t>
      </w:r>
    </w:p>
    <w:p>
      <w:pPr>
        <w:pStyle w:val="2"/>
        <w:spacing w:line="520" w:lineRule="exact"/>
        <w:rPr>
          <w:rFonts w:ascii="宋体" w:cs="宋体"/>
          <w:color w:val="auto"/>
          <w:sz w:val="24"/>
          <w:szCs w:val="24"/>
        </w:rPr>
      </w:pPr>
      <w:r>
        <w:rPr>
          <w:rFonts w:hint="eastAsia" w:ascii="宋体" w:hAnsi="宋体" w:cs="宋体"/>
          <w:color w:val="auto"/>
          <w:sz w:val="24"/>
          <w:szCs w:val="24"/>
        </w:rPr>
        <w:t>　　（五）与供应商有其他可能影响政府采购活动公平、公正进行的关系。</w:t>
      </w:r>
    </w:p>
    <w:p>
      <w:pPr>
        <w:pStyle w:val="2"/>
        <w:spacing w:line="520" w:lineRule="exact"/>
        <w:ind w:firstLine="421"/>
        <w:rPr>
          <w:rFonts w:ascii="宋体" w:cs="宋体"/>
          <w:color w:val="auto"/>
          <w:sz w:val="24"/>
          <w:szCs w:val="24"/>
        </w:rPr>
      </w:pPr>
      <w:r>
        <w:rPr>
          <w:rFonts w:hint="eastAsia" w:ascii="宋体" w:hAnsi="宋体" w:cs="宋体"/>
          <w:color w:val="auto"/>
          <w:sz w:val="24"/>
          <w:szCs w:val="24"/>
        </w:rPr>
        <w:t>（六）单位负责人为同一人或者存在直接控股、管理关系的不同供应商；</w:t>
      </w:r>
    </w:p>
    <w:p>
      <w:pPr>
        <w:pStyle w:val="2"/>
        <w:spacing w:line="520" w:lineRule="exact"/>
        <w:ind w:firstLine="421"/>
        <w:rPr>
          <w:rFonts w:ascii="宋体" w:cs="宋体"/>
          <w:color w:val="auto"/>
          <w:sz w:val="24"/>
          <w:szCs w:val="24"/>
        </w:rPr>
      </w:pPr>
      <w:r>
        <w:rPr>
          <w:rFonts w:hint="eastAsia" w:ascii="宋体" w:hAnsi="宋体" w:cs="宋体"/>
          <w:color w:val="auto"/>
          <w:sz w:val="24"/>
          <w:szCs w:val="24"/>
        </w:rPr>
        <w:t>（七）为采购项目提供整体设计、规范编制或者项目管理、监理、检测等服务的供应商。</w:t>
      </w:r>
    </w:p>
    <w:p>
      <w:pPr>
        <w:pStyle w:val="2"/>
        <w:spacing w:line="520" w:lineRule="exact"/>
        <w:ind w:firstLine="421"/>
        <w:rPr>
          <w:rFonts w:ascii="宋体" w:cs="宋体"/>
          <w:color w:val="auto"/>
          <w:sz w:val="24"/>
          <w:szCs w:val="24"/>
        </w:rPr>
      </w:pPr>
      <w:r>
        <w:rPr>
          <w:rFonts w:hint="eastAsia" w:ascii="宋体" w:hAnsi="宋体" w:cs="宋体"/>
          <w:color w:val="auto"/>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2"/>
        <w:spacing w:line="520" w:lineRule="exact"/>
        <w:ind w:firstLine="420"/>
        <w:rPr>
          <w:rFonts w:ascii="宋体" w:cs="宋体"/>
          <w:color w:val="auto"/>
          <w:sz w:val="24"/>
          <w:szCs w:val="24"/>
        </w:rPr>
      </w:pPr>
      <w:r>
        <w:rPr>
          <w:rFonts w:ascii="宋体" w:hAnsi="宋体" w:cs="宋体"/>
          <w:color w:val="auto"/>
          <w:sz w:val="24"/>
          <w:szCs w:val="24"/>
        </w:rPr>
        <w:t xml:space="preserve">1.5 </w:t>
      </w:r>
      <w:r>
        <w:rPr>
          <w:rFonts w:hint="eastAsia" w:ascii="宋体" w:hAnsi="宋体" w:cs="宋体"/>
          <w:color w:val="auto"/>
          <w:sz w:val="24"/>
          <w:szCs w:val="24"/>
        </w:rPr>
        <w:t>费用承担</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供应商准备和参加采购活动发生的费用自理。</w:t>
      </w:r>
    </w:p>
    <w:p>
      <w:pPr>
        <w:pStyle w:val="2"/>
        <w:spacing w:line="520" w:lineRule="exact"/>
        <w:ind w:firstLine="420"/>
        <w:rPr>
          <w:rFonts w:ascii="宋体" w:cs="宋体"/>
          <w:color w:val="auto"/>
          <w:sz w:val="24"/>
          <w:szCs w:val="24"/>
        </w:rPr>
      </w:pPr>
      <w:bookmarkStart w:id="15" w:name="_Toc381360376"/>
      <w:bookmarkStart w:id="16" w:name="_Toc23028"/>
      <w:r>
        <w:rPr>
          <w:rFonts w:ascii="宋体" w:hAnsi="宋体" w:cs="宋体"/>
          <w:color w:val="auto"/>
          <w:sz w:val="24"/>
          <w:szCs w:val="24"/>
        </w:rPr>
        <w:t xml:space="preserve">1.6 </w:t>
      </w:r>
      <w:r>
        <w:rPr>
          <w:rFonts w:hint="eastAsia" w:ascii="宋体" w:hAnsi="宋体" w:cs="宋体"/>
          <w:color w:val="auto"/>
          <w:sz w:val="24"/>
          <w:szCs w:val="24"/>
        </w:rPr>
        <w:t>保密</w:t>
      </w:r>
      <w:bookmarkEnd w:id="15"/>
      <w:bookmarkEnd w:id="16"/>
    </w:p>
    <w:p>
      <w:pPr>
        <w:pStyle w:val="2"/>
        <w:spacing w:line="520" w:lineRule="exact"/>
        <w:ind w:firstLine="420"/>
        <w:rPr>
          <w:rFonts w:ascii="宋体" w:cs="宋体"/>
          <w:color w:val="auto"/>
          <w:sz w:val="24"/>
          <w:szCs w:val="24"/>
        </w:rPr>
      </w:pPr>
      <w:r>
        <w:rPr>
          <w:rFonts w:hint="eastAsia" w:ascii="宋体" w:hAnsi="宋体" w:cs="宋体"/>
          <w:color w:val="auto"/>
          <w:sz w:val="24"/>
          <w:szCs w:val="24"/>
        </w:rPr>
        <w:t>参与招标采购活动的各方应对询价文件和响应文件中的商业和技术等秘密保密，违者应对由此造成的后果承担法律责任。</w:t>
      </w:r>
    </w:p>
    <w:p>
      <w:pPr>
        <w:pStyle w:val="2"/>
        <w:spacing w:line="520" w:lineRule="exact"/>
        <w:ind w:firstLine="420"/>
        <w:rPr>
          <w:rFonts w:ascii="宋体" w:cs="宋体"/>
          <w:color w:val="auto"/>
          <w:sz w:val="24"/>
          <w:szCs w:val="24"/>
        </w:rPr>
      </w:pPr>
      <w:bookmarkStart w:id="17" w:name="_Toc381360377"/>
      <w:bookmarkStart w:id="18" w:name="_Toc17876"/>
      <w:r>
        <w:rPr>
          <w:rFonts w:ascii="宋体" w:hAnsi="宋体" w:cs="宋体"/>
          <w:color w:val="auto"/>
          <w:sz w:val="24"/>
          <w:szCs w:val="24"/>
        </w:rPr>
        <w:t xml:space="preserve">1.7 </w:t>
      </w:r>
      <w:r>
        <w:rPr>
          <w:rFonts w:hint="eastAsia" w:ascii="宋体" w:hAnsi="宋体" w:cs="宋体"/>
          <w:color w:val="auto"/>
          <w:sz w:val="24"/>
          <w:szCs w:val="24"/>
        </w:rPr>
        <w:t>语言文字</w:t>
      </w:r>
      <w:bookmarkEnd w:id="17"/>
      <w:bookmarkEnd w:id="18"/>
    </w:p>
    <w:p>
      <w:pPr>
        <w:pStyle w:val="2"/>
        <w:spacing w:line="520" w:lineRule="exact"/>
        <w:ind w:firstLine="420"/>
        <w:rPr>
          <w:rFonts w:ascii="宋体" w:cs="宋体"/>
          <w:color w:val="auto"/>
          <w:sz w:val="24"/>
          <w:szCs w:val="24"/>
        </w:rPr>
      </w:pPr>
      <w:r>
        <w:rPr>
          <w:rFonts w:hint="eastAsia" w:ascii="宋体" w:hAnsi="宋体" w:cs="宋体"/>
          <w:color w:val="auto"/>
          <w:sz w:val="24"/>
          <w:szCs w:val="24"/>
        </w:rPr>
        <w:t>除专用术语外，与招标采购有关的语言均使用中文。必要时专用术语应附有中文注释。</w:t>
      </w:r>
    </w:p>
    <w:p>
      <w:pPr>
        <w:pStyle w:val="2"/>
        <w:spacing w:line="520" w:lineRule="exact"/>
        <w:ind w:firstLine="420"/>
        <w:rPr>
          <w:rFonts w:ascii="宋体" w:cs="宋体"/>
          <w:color w:val="auto"/>
          <w:sz w:val="24"/>
          <w:szCs w:val="24"/>
        </w:rPr>
      </w:pPr>
      <w:bookmarkStart w:id="19" w:name="_Toc19999"/>
      <w:bookmarkStart w:id="20" w:name="_Toc381360378"/>
      <w:r>
        <w:rPr>
          <w:rFonts w:ascii="宋体" w:hAnsi="宋体" w:cs="宋体"/>
          <w:color w:val="auto"/>
          <w:sz w:val="24"/>
          <w:szCs w:val="24"/>
        </w:rPr>
        <w:t xml:space="preserve">1.8 </w:t>
      </w:r>
      <w:r>
        <w:rPr>
          <w:rFonts w:hint="eastAsia" w:ascii="宋体" w:hAnsi="宋体" w:cs="宋体"/>
          <w:color w:val="auto"/>
          <w:sz w:val="24"/>
          <w:szCs w:val="24"/>
        </w:rPr>
        <w:t>计量单位</w:t>
      </w:r>
      <w:bookmarkEnd w:id="19"/>
      <w:bookmarkEnd w:id="20"/>
    </w:p>
    <w:p>
      <w:pPr>
        <w:pStyle w:val="2"/>
        <w:spacing w:line="520" w:lineRule="exact"/>
        <w:ind w:firstLine="420"/>
        <w:rPr>
          <w:rFonts w:ascii="宋体" w:cs="宋体"/>
          <w:color w:val="auto"/>
          <w:sz w:val="24"/>
          <w:szCs w:val="24"/>
        </w:rPr>
      </w:pPr>
      <w:r>
        <w:rPr>
          <w:rFonts w:hint="eastAsia" w:ascii="宋体" w:hAnsi="宋体" w:cs="宋体"/>
          <w:color w:val="auto"/>
          <w:sz w:val="24"/>
          <w:szCs w:val="24"/>
        </w:rPr>
        <w:t>所有计量均采用中华人民共和国法定计量单位。</w:t>
      </w:r>
    </w:p>
    <w:p>
      <w:pPr>
        <w:pStyle w:val="2"/>
        <w:spacing w:line="520" w:lineRule="exact"/>
        <w:ind w:firstLine="420"/>
        <w:rPr>
          <w:rFonts w:ascii="宋体" w:cs="宋体"/>
          <w:color w:val="auto"/>
          <w:sz w:val="24"/>
          <w:szCs w:val="24"/>
        </w:rPr>
      </w:pPr>
      <w:bookmarkStart w:id="21" w:name="_Toc381360382"/>
      <w:bookmarkStart w:id="22" w:name="_Toc18663"/>
      <w:r>
        <w:rPr>
          <w:rFonts w:ascii="宋体" w:hAnsi="宋体" w:cs="宋体"/>
          <w:color w:val="auto"/>
          <w:sz w:val="24"/>
          <w:szCs w:val="24"/>
        </w:rPr>
        <w:t xml:space="preserve">1.9 </w:t>
      </w:r>
      <w:r>
        <w:rPr>
          <w:rFonts w:hint="eastAsia" w:ascii="宋体" w:hAnsi="宋体" w:cs="宋体"/>
          <w:color w:val="auto"/>
          <w:sz w:val="24"/>
          <w:szCs w:val="24"/>
        </w:rPr>
        <w:t>偏离</w:t>
      </w:r>
      <w:bookmarkEnd w:id="21"/>
      <w:bookmarkEnd w:id="22"/>
    </w:p>
    <w:p>
      <w:pPr>
        <w:pStyle w:val="2"/>
        <w:spacing w:line="520" w:lineRule="exact"/>
        <w:ind w:firstLine="420"/>
        <w:rPr>
          <w:rFonts w:ascii="宋体" w:cs="宋体"/>
          <w:color w:val="auto"/>
          <w:sz w:val="24"/>
          <w:szCs w:val="24"/>
        </w:rPr>
      </w:pPr>
      <w:r>
        <w:rPr>
          <w:rFonts w:hint="eastAsia" w:ascii="宋体" w:hAnsi="宋体" w:cs="宋体"/>
          <w:color w:val="auto"/>
          <w:sz w:val="24"/>
          <w:szCs w:val="24"/>
        </w:rPr>
        <w:t>供应商须知前附表允许响应文件偏离询价文件某些要求的，偏离应当符合询价文件规定的偏离范围和幅度。</w:t>
      </w:r>
    </w:p>
    <w:p>
      <w:pPr>
        <w:pStyle w:val="2"/>
        <w:spacing w:line="520" w:lineRule="exact"/>
        <w:ind w:firstLine="420"/>
        <w:rPr>
          <w:rFonts w:ascii="宋体" w:cs="宋体"/>
          <w:color w:val="auto"/>
          <w:sz w:val="24"/>
          <w:szCs w:val="24"/>
        </w:rPr>
      </w:pPr>
      <w:bookmarkStart w:id="23" w:name="_Toc381360383"/>
      <w:bookmarkStart w:id="24" w:name="_Toc8217"/>
      <w:bookmarkStart w:id="25" w:name="_Toc516480607"/>
      <w:r>
        <w:rPr>
          <w:rFonts w:ascii="宋体" w:hAnsi="宋体" w:cs="宋体"/>
          <w:color w:val="auto"/>
          <w:sz w:val="24"/>
          <w:szCs w:val="24"/>
        </w:rPr>
        <w:t xml:space="preserve">2. </w:t>
      </w:r>
      <w:r>
        <w:rPr>
          <w:rFonts w:hint="eastAsia" w:ascii="宋体" w:hAnsi="宋体" w:cs="宋体"/>
          <w:color w:val="auto"/>
          <w:sz w:val="24"/>
          <w:szCs w:val="24"/>
        </w:rPr>
        <w:t>询价文件</w:t>
      </w:r>
      <w:bookmarkEnd w:id="23"/>
      <w:bookmarkEnd w:id="24"/>
      <w:bookmarkEnd w:id="25"/>
    </w:p>
    <w:p>
      <w:pPr>
        <w:pStyle w:val="2"/>
        <w:spacing w:line="520" w:lineRule="exact"/>
        <w:ind w:firstLine="420"/>
        <w:rPr>
          <w:rFonts w:ascii="宋体" w:cs="宋体"/>
          <w:color w:val="auto"/>
          <w:sz w:val="24"/>
          <w:szCs w:val="24"/>
        </w:rPr>
      </w:pPr>
      <w:bookmarkStart w:id="26" w:name="_Toc381360384"/>
      <w:bookmarkStart w:id="27" w:name="_Toc6866"/>
      <w:r>
        <w:rPr>
          <w:rFonts w:ascii="宋体" w:hAnsi="宋体" w:cs="宋体"/>
          <w:color w:val="auto"/>
          <w:sz w:val="24"/>
          <w:szCs w:val="24"/>
        </w:rPr>
        <w:t xml:space="preserve">2.1 </w:t>
      </w:r>
      <w:r>
        <w:rPr>
          <w:rFonts w:hint="eastAsia" w:ascii="宋体" w:hAnsi="宋体" w:cs="宋体"/>
          <w:color w:val="auto"/>
          <w:sz w:val="24"/>
          <w:szCs w:val="24"/>
        </w:rPr>
        <w:t>询价文件的组成</w:t>
      </w:r>
      <w:bookmarkEnd w:id="26"/>
      <w:bookmarkEnd w:id="27"/>
    </w:p>
    <w:p>
      <w:pPr>
        <w:pStyle w:val="2"/>
        <w:spacing w:line="520" w:lineRule="exact"/>
        <w:ind w:firstLine="420"/>
        <w:rPr>
          <w:rFonts w:ascii="宋体" w:cs="宋体"/>
          <w:color w:val="auto"/>
          <w:sz w:val="24"/>
          <w:szCs w:val="24"/>
        </w:rPr>
      </w:pPr>
      <w:r>
        <w:rPr>
          <w:rFonts w:hint="eastAsia" w:ascii="宋体" w:hAnsi="宋体" w:cs="宋体"/>
          <w:color w:val="auto"/>
          <w:sz w:val="24"/>
          <w:szCs w:val="24"/>
        </w:rPr>
        <w:t>本询价文件包括：</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）询价公告；</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）供应商须知；</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）评审办法；</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）采购内容及要求；</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）合同条款（样本）；</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）响应文件格式；</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根据本章第</w:t>
      </w:r>
      <w:r>
        <w:rPr>
          <w:rFonts w:ascii="宋体" w:hAnsi="宋体" w:cs="宋体"/>
          <w:color w:val="auto"/>
          <w:sz w:val="24"/>
          <w:szCs w:val="24"/>
        </w:rPr>
        <w:t xml:space="preserve">2.2 </w:t>
      </w:r>
      <w:r>
        <w:rPr>
          <w:rFonts w:hint="eastAsia" w:ascii="宋体" w:hAnsi="宋体" w:cs="宋体"/>
          <w:color w:val="auto"/>
          <w:sz w:val="24"/>
          <w:szCs w:val="24"/>
        </w:rPr>
        <w:t>款对询价文件所作的澄清、修改，构成询价文件的组成部分。</w:t>
      </w:r>
    </w:p>
    <w:p>
      <w:pPr>
        <w:pStyle w:val="2"/>
        <w:spacing w:line="520" w:lineRule="exact"/>
        <w:ind w:firstLine="420"/>
        <w:rPr>
          <w:rFonts w:ascii="宋体" w:cs="宋体"/>
          <w:color w:val="auto"/>
          <w:sz w:val="24"/>
          <w:szCs w:val="24"/>
        </w:rPr>
      </w:pPr>
      <w:bookmarkStart w:id="28" w:name="_Toc25062"/>
      <w:bookmarkStart w:id="29" w:name="_Toc381360385"/>
      <w:r>
        <w:rPr>
          <w:rFonts w:ascii="宋体" w:hAnsi="宋体" w:cs="宋体"/>
          <w:color w:val="auto"/>
          <w:sz w:val="24"/>
          <w:szCs w:val="24"/>
        </w:rPr>
        <w:t xml:space="preserve">2.2 </w:t>
      </w:r>
      <w:r>
        <w:rPr>
          <w:rFonts w:hint="eastAsia" w:ascii="宋体" w:hAnsi="宋体" w:cs="宋体"/>
          <w:color w:val="auto"/>
          <w:sz w:val="24"/>
          <w:szCs w:val="24"/>
        </w:rPr>
        <w:t>询价文件的澄清</w:t>
      </w:r>
      <w:bookmarkEnd w:id="28"/>
      <w:bookmarkEnd w:id="29"/>
    </w:p>
    <w:p>
      <w:pPr>
        <w:pStyle w:val="2"/>
        <w:spacing w:line="520" w:lineRule="exact"/>
        <w:ind w:firstLine="420"/>
        <w:rPr>
          <w:rFonts w:ascii="宋体" w:cs="宋体"/>
          <w:color w:val="auto"/>
          <w:sz w:val="24"/>
          <w:szCs w:val="24"/>
        </w:rPr>
      </w:pPr>
      <w:bookmarkStart w:id="30" w:name="_Toc32350"/>
      <w:bookmarkStart w:id="31" w:name="_Toc381360386"/>
      <w:r>
        <w:rPr>
          <w:rFonts w:ascii="宋体" w:hAnsi="宋体" w:cs="宋体"/>
          <w:color w:val="auto"/>
          <w:sz w:val="24"/>
          <w:szCs w:val="24"/>
        </w:rPr>
        <w:t>2.2.1</w:t>
      </w:r>
      <w:r>
        <w:rPr>
          <w:rFonts w:hint="eastAsia" w:ascii="宋体" w:hAnsi="宋体" w:cs="宋体"/>
          <w:color w:val="auto"/>
          <w:sz w:val="24"/>
          <w:szCs w:val="24"/>
        </w:rPr>
        <w:t>供应商应仔细阅读和检查询价文件的全部内容。如发现缺页或附件不全，应及时向采购人提出，以便补齐。如有疑问，应在供应商须知前附表规定的时间前以书面形式（包括信函、电报、传真等可以有形地表现所载内容的形式，下同），要求采购人对询价文件予以澄清。</w:t>
      </w:r>
    </w:p>
    <w:p>
      <w:pPr>
        <w:pStyle w:val="2"/>
        <w:spacing w:line="520" w:lineRule="exact"/>
        <w:ind w:firstLine="420"/>
        <w:rPr>
          <w:rFonts w:ascii="宋体" w:cs="宋体"/>
          <w:color w:val="auto"/>
          <w:sz w:val="24"/>
          <w:szCs w:val="24"/>
        </w:rPr>
      </w:pPr>
      <w:r>
        <w:rPr>
          <w:rFonts w:ascii="宋体" w:hAnsi="宋体" w:cs="宋体"/>
          <w:color w:val="auto"/>
          <w:sz w:val="24"/>
          <w:szCs w:val="24"/>
        </w:rPr>
        <w:t>2.2.2</w:t>
      </w:r>
      <w:r>
        <w:rPr>
          <w:rFonts w:hint="eastAsia" w:ascii="宋体" w:hAnsi="宋体" w:cs="宋体"/>
          <w:color w:val="auto"/>
          <w:sz w:val="24"/>
          <w:szCs w:val="24"/>
        </w:rPr>
        <w:t>提交响应文件截止之日前，采购人、采购代理机构可以对已发出的询价通知书进行必要的澄清或者修改，澄清或者修改的内容作为询价通知书的组成部分。澄清或者修改的内容可能影响响应文件编制的，采购人、采购代理机构应当在提交响应文件截止之日</w:t>
      </w:r>
      <w:r>
        <w:rPr>
          <w:rFonts w:ascii="宋体" w:hAnsi="宋体" w:cs="宋体"/>
          <w:color w:val="auto"/>
          <w:sz w:val="24"/>
          <w:szCs w:val="24"/>
        </w:rPr>
        <w:t>3</w:t>
      </w:r>
      <w:r>
        <w:rPr>
          <w:rFonts w:hint="eastAsia" w:ascii="宋体" w:hAnsi="宋体" w:cs="宋体"/>
          <w:color w:val="auto"/>
          <w:sz w:val="24"/>
          <w:szCs w:val="24"/>
        </w:rPr>
        <w:t>个工作日前，以书面形式通知所有接收询价通知书的供应商，不足</w:t>
      </w:r>
      <w:r>
        <w:rPr>
          <w:rFonts w:ascii="宋体" w:hAnsi="宋体" w:cs="宋体"/>
          <w:color w:val="auto"/>
          <w:sz w:val="24"/>
          <w:szCs w:val="24"/>
        </w:rPr>
        <w:t>3</w:t>
      </w:r>
      <w:r>
        <w:rPr>
          <w:rFonts w:hint="eastAsia" w:ascii="宋体" w:hAnsi="宋体" w:cs="宋体"/>
          <w:color w:val="auto"/>
          <w:sz w:val="24"/>
          <w:szCs w:val="24"/>
        </w:rPr>
        <w:t>个工作日的，应当顺延提交响应文件截止之日。</w:t>
      </w:r>
    </w:p>
    <w:p>
      <w:pPr>
        <w:pStyle w:val="2"/>
        <w:spacing w:line="520" w:lineRule="exact"/>
        <w:ind w:firstLine="420"/>
        <w:rPr>
          <w:rFonts w:ascii="宋体" w:cs="宋体"/>
          <w:color w:val="auto"/>
          <w:sz w:val="24"/>
          <w:szCs w:val="24"/>
        </w:rPr>
      </w:pPr>
      <w:r>
        <w:rPr>
          <w:rFonts w:ascii="宋体" w:hAnsi="宋体" w:cs="宋体"/>
          <w:color w:val="auto"/>
          <w:sz w:val="24"/>
          <w:szCs w:val="24"/>
        </w:rPr>
        <w:t>2.2.3</w:t>
      </w:r>
      <w:r>
        <w:rPr>
          <w:rFonts w:hint="eastAsia" w:ascii="宋体" w:hAnsi="宋体" w:cs="宋体"/>
          <w:color w:val="auto"/>
          <w:sz w:val="24"/>
          <w:szCs w:val="24"/>
        </w:rPr>
        <w:t>供应商在收到澄清后，应在供应商须知前附表规定的时间内以书面形式通知采购人，确认已收到该澄清。</w:t>
      </w:r>
    </w:p>
    <w:p>
      <w:pPr>
        <w:pStyle w:val="2"/>
        <w:spacing w:line="520" w:lineRule="exact"/>
        <w:ind w:firstLine="420"/>
        <w:rPr>
          <w:rFonts w:ascii="宋体" w:cs="宋体"/>
          <w:color w:val="auto"/>
          <w:sz w:val="24"/>
          <w:szCs w:val="24"/>
        </w:rPr>
      </w:pPr>
      <w:r>
        <w:rPr>
          <w:rFonts w:ascii="宋体" w:hAnsi="宋体" w:cs="宋体"/>
          <w:color w:val="auto"/>
          <w:sz w:val="24"/>
          <w:szCs w:val="24"/>
        </w:rPr>
        <w:t>2.2.4</w:t>
      </w:r>
      <w:r>
        <w:rPr>
          <w:rFonts w:hint="eastAsia" w:ascii="宋体" w:hAnsi="宋体" w:cs="宋体"/>
          <w:color w:val="auto"/>
          <w:sz w:val="24"/>
          <w:szCs w:val="24"/>
        </w:rPr>
        <w:t>供应商因为其他原因未能及时确认，采购人将不负任何责任。</w:t>
      </w:r>
    </w:p>
    <w:bookmarkEnd w:id="30"/>
    <w:bookmarkEnd w:id="31"/>
    <w:p>
      <w:pPr>
        <w:pStyle w:val="2"/>
        <w:spacing w:line="520" w:lineRule="exact"/>
        <w:ind w:firstLine="420"/>
        <w:rPr>
          <w:rFonts w:ascii="宋体" w:cs="宋体"/>
          <w:color w:val="auto"/>
          <w:sz w:val="24"/>
          <w:szCs w:val="24"/>
        </w:rPr>
      </w:pPr>
      <w:bookmarkStart w:id="32" w:name="_Toc19854"/>
      <w:bookmarkStart w:id="33" w:name="_Toc381360387"/>
      <w:bookmarkStart w:id="34" w:name="_Toc516480608"/>
      <w:r>
        <w:rPr>
          <w:rFonts w:ascii="宋体" w:hAnsi="宋体" w:cs="宋体"/>
          <w:color w:val="auto"/>
          <w:sz w:val="24"/>
          <w:szCs w:val="24"/>
        </w:rPr>
        <w:t xml:space="preserve">3. </w:t>
      </w:r>
      <w:r>
        <w:rPr>
          <w:rFonts w:hint="eastAsia" w:ascii="宋体" w:hAnsi="宋体" w:cs="宋体"/>
          <w:color w:val="auto"/>
          <w:sz w:val="24"/>
          <w:szCs w:val="24"/>
        </w:rPr>
        <w:t>响应文件</w:t>
      </w:r>
      <w:bookmarkEnd w:id="32"/>
      <w:bookmarkEnd w:id="33"/>
      <w:bookmarkEnd w:id="34"/>
    </w:p>
    <w:p>
      <w:pPr>
        <w:pStyle w:val="2"/>
        <w:spacing w:line="520" w:lineRule="exact"/>
        <w:ind w:firstLine="420"/>
        <w:rPr>
          <w:rFonts w:ascii="宋体" w:cs="宋体"/>
          <w:color w:val="auto"/>
          <w:sz w:val="24"/>
          <w:szCs w:val="24"/>
        </w:rPr>
      </w:pPr>
      <w:bookmarkStart w:id="35" w:name="_Toc381360388"/>
      <w:bookmarkStart w:id="36" w:name="_Toc17702"/>
      <w:r>
        <w:rPr>
          <w:rFonts w:ascii="宋体" w:hAnsi="宋体" w:cs="宋体"/>
          <w:color w:val="auto"/>
          <w:sz w:val="24"/>
          <w:szCs w:val="24"/>
        </w:rPr>
        <w:t xml:space="preserve">3.1 </w:t>
      </w:r>
      <w:r>
        <w:rPr>
          <w:rFonts w:hint="eastAsia" w:ascii="宋体" w:hAnsi="宋体" w:cs="宋体"/>
          <w:color w:val="auto"/>
          <w:sz w:val="24"/>
          <w:szCs w:val="24"/>
        </w:rPr>
        <w:t>响应文件的组成</w:t>
      </w:r>
      <w:bookmarkEnd w:id="35"/>
      <w:bookmarkEnd w:id="36"/>
    </w:p>
    <w:p>
      <w:pPr>
        <w:pStyle w:val="2"/>
        <w:spacing w:line="520" w:lineRule="exact"/>
        <w:ind w:firstLine="420"/>
        <w:rPr>
          <w:rFonts w:ascii="宋体" w:cs="宋体"/>
          <w:color w:val="auto"/>
          <w:sz w:val="24"/>
          <w:szCs w:val="24"/>
        </w:rPr>
      </w:pPr>
      <w:r>
        <w:rPr>
          <w:rFonts w:ascii="宋体" w:hAnsi="宋体" w:cs="宋体"/>
          <w:color w:val="auto"/>
          <w:sz w:val="24"/>
          <w:szCs w:val="24"/>
        </w:rPr>
        <w:t>3.1.1</w:t>
      </w:r>
      <w:r>
        <w:rPr>
          <w:rFonts w:hint="eastAsia" w:ascii="宋体" w:hAnsi="宋体" w:cs="宋体"/>
          <w:color w:val="auto"/>
          <w:sz w:val="24"/>
          <w:szCs w:val="24"/>
        </w:rPr>
        <w:t>供应商应认真阅读询价文件中所有的内容。按询价文件的要求提供响应文件，并保证提供的全部资料的真实性。</w:t>
      </w:r>
    </w:p>
    <w:p>
      <w:pPr>
        <w:pStyle w:val="2"/>
        <w:spacing w:line="520" w:lineRule="exact"/>
        <w:ind w:firstLine="420"/>
        <w:rPr>
          <w:rFonts w:ascii="宋体" w:cs="宋体"/>
          <w:color w:val="auto"/>
          <w:sz w:val="24"/>
          <w:szCs w:val="24"/>
        </w:rPr>
      </w:pPr>
      <w:r>
        <w:rPr>
          <w:rFonts w:ascii="宋体" w:hAnsi="宋体" w:cs="宋体"/>
          <w:color w:val="auto"/>
          <w:sz w:val="24"/>
          <w:szCs w:val="24"/>
        </w:rPr>
        <w:t>3.1.2</w:t>
      </w:r>
      <w:r>
        <w:rPr>
          <w:rFonts w:hint="eastAsia" w:ascii="宋体" w:hAnsi="宋体" w:cs="宋体"/>
          <w:color w:val="auto"/>
          <w:sz w:val="24"/>
          <w:szCs w:val="24"/>
        </w:rPr>
        <w:t>响应文件应包括下列内容：</w:t>
      </w:r>
    </w:p>
    <w:p>
      <w:pPr>
        <w:pStyle w:val="2"/>
        <w:spacing w:line="520" w:lineRule="exact"/>
        <w:ind w:firstLine="420"/>
        <w:rPr>
          <w:rFonts w:ascii="宋体" w:cs="宋体"/>
          <w:color w:val="auto"/>
          <w:sz w:val="24"/>
          <w:szCs w:val="24"/>
        </w:rPr>
      </w:pPr>
      <w:bookmarkStart w:id="37" w:name="_Toc30231"/>
      <w:bookmarkStart w:id="38" w:name="_Toc381360389"/>
      <w:bookmarkStart w:id="39" w:name="_Toc211766578"/>
      <w:r>
        <w:rPr>
          <w:rFonts w:hint="eastAsia" w:ascii="宋体" w:hAnsi="宋体" w:cs="宋体"/>
          <w:color w:val="auto"/>
          <w:sz w:val="24"/>
          <w:szCs w:val="24"/>
        </w:rPr>
        <w:t>一、报价函</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二、报价一览表</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三、授权书</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四、技术条款偏离表</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五、商务条款偏差表</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六、报价明细表</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七、资格证明文件</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八、询价文件要求的其他资料或供应商认为有必要提供的其他资料</w:t>
      </w:r>
    </w:p>
    <w:p>
      <w:pPr>
        <w:pStyle w:val="2"/>
        <w:spacing w:line="520" w:lineRule="exact"/>
        <w:ind w:firstLine="420"/>
        <w:rPr>
          <w:rFonts w:ascii="宋体" w:cs="宋体"/>
          <w:color w:val="auto"/>
          <w:sz w:val="24"/>
          <w:szCs w:val="24"/>
        </w:rPr>
      </w:pPr>
      <w:r>
        <w:rPr>
          <w:rFonts w:ascii="宋体" w:hAnsi="宋体" w:cs="宋体"/>
          <w:color w:val="auto"/>
          <w:sz w:val="24"/>
          <w:szCs w:val="24"/>
        </w:rPr>
        <w:t xml:space="preserve"> 3.2 </w:t>
      </w:r>
      <w:r>
        <w:rPr>
          <w:rFonts w:hint="eastAsia" w:ascii="宋体" w:hAnsi="宋体" w:cs="宋体"/>
          <w:color w:val="auto"/>
          <w:sz w:val="24"/>
          <w:szCs w:val="24"/>
        </w:rPr>
        <w:t>报价</w:t>
      </w:r>
      <w:bookmarkEnd w:id="37"/>
      <w:bookmarkEnd w:id="38"/>
      <w:bookmarkEnd w:id="39"/>
    </w:p>
    <w:p>
      <w:pPr>
        <w:pStyle w:val="2"/>
        <w:spacing w:line="520" w:lineRule="exact"/>
        <w:ind w:firstLine="420"/>
        <w:rPr>
          <w:rFonts w:ascii="宋体" w:cs="宋体"/>
          <w:color w:val="auto"/>
          <w:sz w:val="24"/>
          <w:szCs w:val="24"/>
        </w:rPr>
      </w:pPr>
      <w:r>
        <w:rPr>
          <w:rFonts w:ascii="宋体" w:hAnsi="宋体" w:cs="宋体"/>
          <w:color w:val="auto"/>
          <w:sz w:val="24"/>
          <w:szCs w:val="24"/>
        </w:rPr>
        <w:t>3.2.1</w:t>
      </w:r>
      <w:r>
        <w:rPr>
          <w:rFonts w:hint="eastAsia" w:ascii="宋体" w:hAnsi="宋体" w:cs="宋体"/>
          <w:color w:val="auto"/>
          <w:sz w:val="24"/>
          <w:szCs w:val="24"/>
        </w:rPr>
        <w:t>参加本项目的供应商，应当按照询价文件的规定一次报出不得更改的价格。</w:t>
      </w:r>
    </w:p>
    <w:p>
      <w:pPr>
        <w:pStyle w:val="2"/>
        <w:spacing w:line="520" w:lineRule="exact"/>
        <w:ind w:firstLine="420"/>
        <w:rPr>
          <w:rFonts w:ascii="宋体" w:cs="宋体"/>
          <w:color w:val="auto"/>
          <w:sz w:val="24"/>
          <w:szCs w:val="24"/>
        </w:rPr>
      </w:pPr>
      <w:r>
        <w:rPr>
          <w:rFonts w:ascii="宋体" w:hAnsi="宋体" w:cs="宋体"/>
          <w:color w:val="auto"/>
          <w:sz w:val="24"/>
          <w:szCs w:val="24"/>
        </w:rPr>
        <w:t>3.2.2</w:t>
      </w:r>
      <w:r>
        <w:rPr>
          <w:rFonts w:hint="eastAsia" w:ascii="宋体" w:hAnsi="宋体" w:cs="宋体"/>
          <w:color w:val="auto"/>
          <w:sz w:val="24"/>
          <w:szCs w:val="24"/>
        </w:rPr>
        <w:t>同一项目不允许出现两个或两个以上报价，采购人不接受任何有选择性的报价。</w:t>
      </w:r>
    </w:p>
    <w:p>
      <w:pPr>
        <w:pStyle w:val="2"/>
        <w:spacing w:line="520" w:lineRule="exact"/>
        <w:ind w:firstLine="420"/>
        <w:rPr>
          <w:rFonts w:ascii="宋体" w:cs="宋体"/>
          <w:color w:val="auto"/>
          <w:sz w:val="24"/>
          <w:szCs w:val="24"/>
        </w:rPr>
      </w:pPr>
      <w:r>
        <w:rPr>
          <w:rFonts w:ascii="宋体" w:hAnsi="宋体" w:cs="宋体"/>
          <w:color w:val="auto"/>
          <w:sz w:val="24"/>
          <w:szCs w:val="24"/>
        </w:rPr>
        <w:t>3.2.3</w:t>
      </w:r>
      <w:r>
        <w:rPr>
          <w:rFonts w:hint="eastAsia" w:ascii="宋体" w:hAnsi="宋体" w:cs="宋体"/>
          <w:color w:val="auto"/>
          <w:sz w:val="24"/>
          <w:szCs w:val="24"/>
        </w:rPr>
        <w:t>报价包括货物原价和运杂费等全部费用及其他相关费用。</w:t>
      </w:r>
    </w:p>
    <w:p>
      <w:pPr>
        <w:pStyle w:val="2"/>
        <w:spacing w:line="520" w:lineRule="exact"/>
        <w:ind w:firstLine="420"/>
        <w:rPr>
          <w:rFonts w:ascii="宋体" w:cs="宋体"/>
          <w:color w:val="auto"/>
          <w:sz w:val="24"/>
          <w:szCs w:val="24"/>
        </w:rPr>
      </w:pPr>
      <w:r>
        <w:rPr>
          <w:rFonts w:ascii="宋体" w:hAnsi="宋体" w:cs="宋体"/>
          <w:color w:val="auto"/>
          <w:sz w:val="24"/>
          <w:szCs w:val="24"/>
        </w:rPr>
        <w:t>3.2.4</w:t>
      </w:r>
      <w:r>
        <w:rPr>
          <w:rFonts w:hint="eastAsia" w:ascii="宋体" w:hAnsi="宋体" w:cs="宋体"/>
          <w:color w:val="auto"/>
          <w:sz w:val="24"/>
          <w:szCs w:val="24"/>
        </w:rPr>
        <w:t>响应文件的大写金额和小写金额不一致的，以大写金额为准；总价金额与按单价汇总金额不一致的，以单价金额计算结果为准；单价金额小数点有明显错位的，应以总价为准，并修改单价。</w:t>
      </w:r>
    </w:p>
    <w:p>
      <w:pPr>
        <w:pStyle w:val="2"/>
        <w:spacing w:line="520" w:lineRule="exact"/>
        <w:ind w:firstLine="420"/>
        <w:rPr>
          <w:rFonts w:ascii="宋体" w:cs="宋体"/>
          <w:color w:val="auto"/>
          <w:sz w:val="24"/>
          <w:szCs w:val="24"/>
        </w:rPr>
      </w:pPr>
      <w:r>
        <w:rPr>
          <w:rFonts w:ascii="宋体" w:hAnsi="宋体" w:cs="宋体"/>
          <w:color w:val="auto"/>
          <w:sz w:val="24"/>
          <w:szCs w:val="24"/>
        </w:rPr>
        <w:t>3.2.5</w:t>
      </w:r>
      <w:r>
        <w:rPr>
          <w:rFonts w:hint="eastAsia" w:ascii="宋体" w:hAnsi="宋体" w:cs="宋体"/>
          <w:color w:val="auto"/>
          <w:sz w:val="24"/>
          <w:szCs w:val="24"/>
        </w:rPr>
        <w:t>报价不得超过采购预算价，否则按废标处理</w:t>
      </w:r>
      <w:bookmarkStart w:id="40" w:name="_Toc1675"/>
      <w:bookmarkStart w:id="41" w:name="_Toc381360390"/>
      <w:r>
        <w:rPr>
          <w:rFonts w:hint="eastAsia" w:ascii="宋体" w:hAnsi="宋体" w:cs="宋体"/>
          <w:color w:val="auto"/>
          <w:sz w:val="24"/>
          <w:szCs w:val="24"/>
        </w:rPr>
        <w:t>。</w:t>
      </w:r>
    </w:p>
    <w:p>
      <w:pPr>
        <w:pStyle w:val="2"/>
        <w:spacing w:line="520" w:lineRule="exact"/>
        <w:ind w:firstLine="420"/>
        <w:rPr>
          <w:rFonts w:ascii="宋体" w:cs="宋体"/>
          <w:color w:val="auto"/>
          <w:sz w:val="24"/>
          <w:szCs w:val="24"/>
        </w:rPr>
      </w:pPr>
      <w:r>
        <w:rPr>
          <w:rFonts w:ascii="宋体" w:hAnsi="宋体" w:cs="宋体"/>
          <w:color w:val="auto"/>
          <w:sz w:val="24"/>
          <w:szCs w:val="24"/>
        </w:rPr>
        <w:t>3.2.6</w:t>
      </w:r>
      <w:r>
        <w:rPr>
          <w:rFonts w:hint="eastAsia" w:ascii="宋体" w:hAnsi="宋体" w:cs="宋体"/>
          <w:color w:val="auto"/>
          <w:sz w:val="24"/>
          <w:szCs w:val="24"/>
        </w:rPr>
        <w:t>询价报价中的计价一律采用人民币。</w:t>
      </w:r>
    </w:p>
    <w:p>
      <w:pPr>
        <w:pStyle w:val="2"/>
        <w:spacing w:line="520" w:lineRule="exact"/>
        <w:ind w:firstLine="420"/>
        <w:rPr>
          <w:rFonts w:ascii="宋体" w:cs="宋体"/>
          <w:color w:val="auto"/>
          <w:sz w:val="24"/>
          <w:szCs w:val="24"/>
        </w:rPr>
      </w:pPr>
      <w:r>
        <w:rPr>
          <w:rFonts w:ascii="宋体" w:hAnsi="宋体" w:cs="宋体"/>
          <w:color w:val="auto"/>
          <w:sz w:val="24"/>
          <w:szCs w:val="24"/>
        </w:rPr>
        <w:t xml:space="preserve">3.3 </w:t>
      </w:r>
      <w:r>
        <w:rPr>
          <w:rFonts w:hint="eastAsia" w:ascii="宋体" w:hAnsi="宋体" w:cs="宋体"/>
          <w:color w:val="auto"/>
          <w:sz w:val="24"/>
          <w:szCs w:val="24"/>
        </w:rPr>
        <w:t>响应有效期</w:t>
      </w:r>
      <w:bookmarkEnd w:id="40"/>
      <w:bookmarkEnd w:id="41"/>
    </w:p>
    <w:p>
      <w:pPr>
        <w:pStyle w:val="2"/>
        <w:spacing w:line="520" w:lineRule="exact"/>
        <w:ind w:firstLine="420"/>
        <w:rPr>
          <w:rFonts w:ascii="宋体" w:cs="宋体"/>
          <w:color w:val="auto"/>
          <w:sz w:val="24"/>
          <w:szCs w:val="24"/>
        </w:rPr>
      </w:pPr>
      <w:r>
        <w:rPr>
          <w:rFonts w:hint="eastAsia" w:ascii="宋体" w:hAnsi="宋体" w:cs="宋体"/>
          <w:color w:val="auto"/>
          <w:sz w:val="24"/>
          <w:szCs w:val="24"/>
        </w:rPr>
        <w:t>在供应商须知前附表规定的响应有效期内，供应商不得要求撤销或修改其响应文件。</w:t>
      </w:r>
    </w:p>
    <w:p>
      <w:pPr>
        <w:pStyle w:val="2"/>
        <w:spacing w:line="520" w:lineRule="exact"/>
        <w:ind w:firstLine="420"/>
        <w:rPr>
          <w:rFonts w:ascii="宋体" w:cs="宋体"/>
          <w:color w:val="auto"/>
          <w:sz w:val="24"/>
          <w:szCs w:val="24"/>
        </w:rPr>
      </w:pPr>
      <w:r>
        <w:rPr>
          <w:rFonts w:ascii="宋体" w:hAnsi="宋体" w:cs="宋体"/>
          <w:color w:val="auto"/>
          <w:sz w:val="24"/>
          <w:szCs w:val="24"/>
        </w:rPr>
        <w:t>3.4</w:t>
      </w:r>
      <w:r>
        <w:rPr>
          <w:rFonts w:hint="eastAsia" w:ascii="宋体" w:hAnsi="宋体" w:cs="宋体"/>
          <w:color w:val="auto"/>
          <w:sz w:val="24"/>
          <w:szCs w:val="24"/>
        </w:rPr>
        <w:t>响应文件的编制</w:t>
      </w:r>
    </w:p>
    <w:p>
      <w:pPr>
        <w:pStyle w:val="2"/>
        <w:spacing w:line="520" w:lineRule="exact"/>
        <w:ind w:firstLine="420"/>
        <w:rPr>
          <w:rFonts w:ascii="宋体" w:cs="宋体"/>
          <w:color w:val="auto"/>
          <w:sz w:val="24"/>
          <w:szCs w:val="24"/>
        </w:rPr>
      </w:pPr>
      <w:r>
        <w:rPr>
          <w:rFonts w:ascii="宋体" w:hAnsi="宋体" w:cs="宋体"/>
          <w:color w:val="auto"/>
          <w:sz w:val="24"/>
          <w:szCs w:val="24"/>
        </w:rPr>
        <w:t>3.4.1</w:t>
      </w:r>
      <w:r>
        <w:rPr>
          <w:rFonts w:hint="eastAsia" w:ascii="宋体" w:hAnsi="宋体" w:cs="宋体"/>
          <w:color w:val="auto"/>
          <w:sz w:val="24"/>
          <w:szCs w:val="24"/>
        </w:rPr>
        <w:t>响应文件应按第六章“响应文件格式”进行编写，如有必要，可以增加附页，作为响应文件的组成部分。其中，报价书在满足询价文件实质性要求的基础上，可以提出比询价文件要求更有利于采购人的承诺。</w:t>
      </w:r>
    </w:p>
    <w:p>
      <w:pPr>
        <w:pStyle w:val="2"/>
        <w:spacing w:line="520" w:lineRule="exact"/>
        <w:ind w:firstLine="420"/>
        <w:rPr>
          <w:rFonts w:ascii="宋体" w:cs="宋体"/>
          <w:color w:val="auto"/>
          <w:sz w:val="24"/>
          <w:szCs w:val="24"/>
        </w:rPr>
      </w:pPr>
      <w:r>
        <w:rPr>
          <w:rFonts w:ascii="宋体" w:hAnsi="宋体" w:cs="宋体"/>
          <w:color w:val="auto"/>
          <w:sz w:val="24"/>
          <w:szCs w:val="24"/>
        </w:rPr>
        <w:t>3.4.2</w:t>
      </w:r>
      <w:r>
        <w:rPr>
          <w:rFonts w:hint="eastAsia" w:ascii="宋体" w:hAnsi="宋体" w:cs="宋体"/>
          <w:color w:val="auto"/>
          <w:sz w:val="24"/>
          <w:szCs w:val="24"/>
        </w:rPr>
        <w:t>响应文件应当对询价文件有关服务期限、响应有效期、设备质保期、采购内容、付款方式等实质性内容作出响应。</w:t>
      </w:r>
    </w:p>
    <w:p>
      <w:pPr>
        <w:pStyle w:val="2"/>
        <w:spacing w:line="520" w:lineRule="exact"/>
        <w:ind w:firstLine="420"/>
        <w:rPr>
          <w:rFonts w:ascii="宋体" w:cs="宋体"/>
          <w:color w:val="auto"/>
          <w:sz w:val="24"/>
          <w:szCs w:val="24"/>
        </w:rPr>
      </w:pPr>
      <w:r>
        <w:rPr>
          <w:rFonts w:ascii="宋体" w:hAnsi="宋体" w:cs="宋体"/>
          <w:color w:val="auto"/>
          <w:sz w:val="24"/>
          <w:szCs w:val="24"/>
        </w:rPr>
        <w:t>3.4.3</w:t>
      </w:r>
      <w:r>
        <w:rPr>
          <w:rFonts w:hint="eastAsia" w:ascii="宋体" w:hAnsi="宋体" w:cs="宋体"/>
          <w:color w:val="auto"/>
          <w:sz w:val="24"/>
          <w:szCs w:val="24"/>
        </w:rPr>
        <w:t>应用不褪色的材料书写或打印，按供应商须知前附表规定由供应商的授权人或授权代表签字或盖章。授权代表签字的，响应文件应附授权书。响应文件应尽量避免涂改、行间插字或删除。如果出现上述情况，改动之处应加盖供应商公章或授权代表签字确认。签字或盖章的具体要求见供应商须知前附表。</w:t>
      </w:r>
    </w:p>
    <w:p>
      <w:pPr>
        <w:pStyle w:val="2"/>
        <w:spacing w:line="520" w:lineRule="exact"/>
        <w:ind w:firstLine="420"/>
        <w:rPr>
          <w:rFonts w:ascii="宋体" w:cs="宋体"/>
          <w:color w:val="auto"/>
          <w:sz w:val="24"/>
          <w:szCs w:val="24"/>
        </w:rPr>
      </w:pPr>
      <w:r>
        <w:rPr>
          <w:rFonts w:ascii="宋体" w:hAnsi="宋体" w:cs="宋体"/>
          <w:color w:val="auto"/>
          <w:sz w:val="24"/>
          <w:szCs w:val="24"/>
        </w:rPr>
        <w:t>3.4.4</w:t>
      </w:r>
      <w:r>
        <w:rPr>
          <w:rFonts w:hint="eastAsia" w:ascii="宋体" w:hAnsi="宋体" w:cs="宋体"/>
          <w:color w:val="auto"/>
          <w:sz w:val="24"/>
          <w:szCs w:val="24"/>
        </w:rPr>
        <w:t>响应文件份数见供应商须知前附表。正本和副本的封面上应清楚地标记“正本”或“副本”的字样。当副本和正本不一致时，以正本为准。</w:t>
      </w:r>
    </w:p>
    <w:p>
      <w:pPr>
        <w:pStyle w:val="2"/>
        <w:spacing w:line="520" w:lineRule="exact"/>
        <w:ind w:firstLine="420"/>
        <w:rPr>
          <w:rFonts w:ascii="宋体" w:cs="宋体"/>
          <w:color w:val="auto"/>
          <w:sz w:val="24"/>
          <w:szCs w:val="24"/>
        </w:rPr>
      </w:pPr>
      <w:r>
        <w:rPr>
          <w:rFonts w:ascii="宋体" w:hAnsi="宋体" w:cs="宋体"/>
          <w:color w:val="auto"/>
          <w:sz w:val="24"/>
          <w:szCs w:val="24"/>
        </w:rPr>
        <w:t>3.4.5</w:t>
      </w:r>
      <w:r>
        <w:rPr>
          <w:rFonts w:hint="eastAsia" w:ascii="宋体" w:hAnsi="宋体" w:cs="宋体"/>
          <w:color w:val="auto"/>
          <w:sz w:val="24"/>
          <w:szCs w:val="24"/>
        </w:rPr>
        <w:t>响应文件正本与副本应分别装订成册，并编制目录，具体装订要求见供应商须知前附表规定。</w:t>
      </w:r>
    </w:p>
    <w:p>
      <w:pPr>
        <w:spacing w:line="520" w:lineRule="exact"/>
        <w:ind w:firstLine="420"/>
        <w:rPr>
          <w:rFonts w:ascii="宋体" w:cs="宋体"/>
          <w:sz w:val="24"/>
          <w:szCs w:val="24"/>
        </w:rPr>
      </w:pPr>
      <w:r>
        <w:rPr>
          <w:rFonts w:ascii="宋体" w:hAnsi="宋体" w:cs="宋体"/>
          <w:sz w:val="24"/>
          <w:szCs w:val="24"/>
        </w:rPr>
        <w:t>4</w:t>
      </w:r>
      <w:r>
        <w:rPr>
          <w:rFonts w:hint="eastAsia" w:ascii="宋体" w:hAnsi="宋体" w:cs="宋体"/>
          <w:sz w:val="24"/>
          <w:szCs w:val="24"/>
        </w:rPr>
        <w:t>、响应文件的密封和标记</w:t>
      </w:r>
    </w:p>
    <w:p>
      <w:pPr>
        <w:spacing w:line="520" w:lineRule="exact"/>
        <w:ind w:firstLine="420"/>
        <w:rPr>
          <w:rFonts w:ascii="宋体" w:cs="宋体"/>
          <w:sz w:val="24"/>
          <w:szCs w:val="24"/>
        </w:rPr>
      </w:pPr>
      <w:bookmarkStart w:id="42" w:name="_Toc381360396"/>
      <w:bookmarkStart w:id="43" w:name="_Toc1143"/>
      <w:r>
        <w:rPr>
          <w:rFonts w:ascii="宋体" w:hAnsi="宋体" w:cs="宋体"/>
          <w:sz w:val="24"/>
          <w:szCs w:val="24"/>
        </w:rPr>
        <w:t xml:space="preserve">4.1 </w:t>
      </w:r>
      <w:r>
        <w:rPr>
          <w:rFonts w:hint="eastAsia" w:ascii="宋体" w:hAnsi="宋体" w:cs="宋体"/>
          <w:sz w:val="24"/>
          <w:szCs w:val="24"/>
        </w:rPr>
        <w:t>响应文件的密封和标识</w:t>
      </w:r>
      <w:bookmarkEnd w:id="42"/>
      <w:bookmarkEnd w:id="43"/>
    </w:p>
    <w:p>
      <w:pPr>
        <w:spacing w:line="520" w:lineRule="exact"/>
        <w:ind w:firstLine="420"/>
        <w:rPr>
          <w:rFonts w:ascii="宋体" w:cs="宋体"/>
          <w:sz w:val="24"/>
          <w:szCs w:val="24"/>
        </w:rPr>
      </w:pPr>
      <w:r>
        <w:rPr>
          <w:rFonts w:ascii="宋体" w:hAnsi="宋体" w:cs="宋体"/>
          <w:sz w:val="24"/>
          <w:szCs w:val="24"/>
        </w:rPr>
        <w:t>4.1.1</w:t>
      </w:r>
      <w:r>
        <w:rPr>
          <w:rFonts w:hint="eastAsia" w:ascii="宋体" w:hAnsi="宋体" w:cs="宋体"/>
          <w:sz w:val="24"/>
          <w:szCs w:val="24"/>
        </w:rPr>
        <w:t>响应文件的密封、包装，详见第二章“供应商须知前附表”。</w:t>
      </w:r>
    </w:p>
    <w:p>
      <w:pPr>
        <w:spacing w:line="520" w:lineRule="exact"/>
        <w:ind w:firstLine="420"/>
        <w:rPr>
          <w:rFonts w:ascii="宋体" w:cs="宋体"/>
          <w:sz w:val="24"/>
          <w:szCs w:val="24"/>
        </w:rPr>
      </w:pPr>
      <w:r>
        <w:rPr>
          <w:rFonts w:ascii="宋体" w:hAnsi="宋体" w:cs="宋体"/>
          <w:sz w:val="24"/>
          <w:szCs w:val="24"/>
        </w:rPr>
        <w:t>4.1.2</w:t>
      </w:r>
      <w:r>
        <w:rPr>
          <w:rFonts w:hint="eastAsia" w:ascii="宋体" w:hAnsi="宋体" w:cs="宋体"/>
          <w:sz w:val="24"/>
          <w:szCs w:val="24"/>
        </w:rPr>
        <w:t>封套上应写明的内容见供应商须知前附表。</w:t>
      </w:r>
    </w:p>
    <w:p>
      <w:pPr>
        <w:spacing w:line="520" w:lineRule="exact"/>
        <w:ind w:firstLine="420"/>
        <w:rPr>
          <w:rFonts w:ascii="宋体" w:cs="宋体"/>
          <w:sz w:val="24"/>
          <w:szCs w:val="24"/>
        </w:rPr>
      </w:pPr>
      <w:r>
        <w:rPr>
          <w:rFonts w:ascii="宋体" w:hAnsi="宋体" w:cs="宋体"/>
          <w:sz w:val="24"/>
          <w:szCs w:val="24"/>
        </w:rPr>
        <w:t>4.1.3</w:t>
      </w:r>
      <w:r>
        <w:rPr>
          <w:rFonts w:hint="eastAsia" w:ascii="宋体" w:hAnsi="宋体" w:cs="宋体"/>
          <w:sz w:val="24"/>
          <w:szCs w:val="24"/>
        </w:rPr>
        <w:t>未按本章第</w:t>
      </w:r>
      <w:r>
        <w:rPr>
          <w:rFonts w:ascii="宋体" w:hAnsi="宋体" w:cs="宋体"/>
          <w:sz w:val="24"/>
          <w:szCs w:val="24"/>
        </w:rPr>
        <w:t xml:space="preserve">4.1.1 </w:t>
      </w:r>
      <w:r>
        <w:rPr>
          <w:rFonts w:hint="eastAsia" w:ascii="宋体" w:hAnsi="宋体" w:cs="宋体"/>
          <w:sz w:val="24"/>
          <w:szCs w:val="24"/>
        </w:rPr>
        <w:t>项或第</w:t>
      </w:r>
      <w:r>
        <w:rPr>
          <w:rFonts w:ascii="宋体" w:hAnsi="宋体" w:cs="宋体"/>
          <w:sz w:val="24"/>
          <w:szCs w:val="24"/>
        </w:rPr>
        <w:t xml:space="preserve">4.1.2 </w:t>
      </w:r>
      <w:r>
        <w:rPr>
          <w:rFonts w:hint="eastAsia" w:ascii="宋体" w:hAnsi="宋体" w:cs="宋体"/>
          <w:sz w:val="24"/>
          <w:szCs w:val="24"/>
        </w:rPr>
        <w:t>项要求密封和加写标记的响应文件，采购人不予受理。</w:t>
      </w:r>
    </w:p>
    <w:p>
      <w:pPr>
        <w:spacing w:line="520" w:lineRule="exact"/>
        <w:ind w:firstLine="480" w:firstLineChars="200"/>
        <w:rPr>
          <w:rFonts w:ascii="宋体" w:cs="宋体"/>
          <w:sz w:val="24"/>
          <w:szCs w:val="24"/>
        </w:rPr>
      </w:pPr>
      <w:bookmarkStart w:id="44" w:name="_Toc21870"/>
      <w:bookmarkStart w:id="45" w:name="_Toc381360397"/>
      <w:r>
        <w:rPr>
          <w:rFonts w:ascii="宋体" w:hAnsi="宋体" w:cs="宋体"/>
          <w:sz w:val="24"/>
          <w:szCs w:val="24"/>
        </w:rPr>
        <w:t xml:space="preserve">4.2 </w:t>
      </w:r>
      <w:r>
        <w:rPr>
          <w:rFonts w:hint="eastAsia" w:ascii="宋体" w:hAnsi="宋体" w:cs="宋体"/>
          <w:sz w:val="24"/>
          <w:szCs w:val="24"/>
        </w:rPr>
        <w:t>响应文件的提交</w:t>
      </w:r>
      <w:bookmarkEnd w:id="44"/>
      <w:bookmarkEnd w:id="45"/>
    </w:p>
    <w:p>
      <w:pPr>
        <w:spacing w:line="520" w:lineRule="exact"/>
        <w:ind w:firstLine="480" w:firstLineChars="200"/>
        <w:rPr>
          <w:rFonts w:ascii="宋体" w:cs="宋体"/>
          <w:sz w:val="24"/>
          <w:szCs w:val="24"/>
        </w:rPr>
      </w:pPr>
      <w:r>
        <w:rPr>
          <w:rFonts w:ascii="宋体" w:hAnsi="宋体" w:cs="宋体"/>
          <w:sz w:val="24"/>
          <w:szCs w:val="24"/>
        </w:rPr>
        <w:t>4.2.1</w:t>
      </w:r>
      <w:r>
        <w:rPr>
          <w:rFonts w:hint="eastAsia" w:ascii="宋体" w:hAnsi="宋体" w:cs="宋体"/>
          <w:sz w:val="24"/>
          <w:szCs w:val="24"/>
        </w:rPr>
        <w:t>供应商应当在供应商须知要求的提交响应文件截止时间前，将响应文件密封送达指定地点。在截止时间后送达或者未送达指定地点的响应文件为无效文件，采购人应当拒收。</w:t>
      </w:r>
    </w:p>
    <w:p>
      <w:pPr>
        <w:spacing w:line="520" w:lineRule="exact"/>
        <w:ind w:firstLine="480" w:firstLineChars="200"/>
        <w:rPr>
          <w:rFonts w:ascii="宋体" w:cs="宋体"/>
          <w:sz w:val="24"/>
          <w:szCs w:val="24"/>
        </w:rPr>
      </w:pPr>
      <w:r>
        <w:rPr>
          <w:rFonts w:ascii="宋体" w:hAnsi="宋体" w:cs="宋体"/>
          <w:sz w:val="24"/>
          <w:szCs w:val="24"/>
        </w:rPr>
        <w:t>4.2.2</w:t>
      </w:r>
      <w:r>
        <w:rPr>
          <w:rFonts w:hint="eastAsia" w:ascii="宋体" w:hAnsi="宋体" w:cs="宋体"/>
          <w:sz w:val="24"/>
          <w:szCs w:val="24"/>
        </w:rPr>
        <w:t>供应商在提交响应文件截止时间前，可以对所提交的响应文件进行补充、修改或者撤回，并书面通知采购人。补充、修改的内容作为响应文件的组成部分。补充、修改的内容与响应文件不一致的，以补充、修改的内容为准。</w:t>
      </w:r>
    </w:p>
    <w:p>
      <w:pPr>
        <w:pStyle w:val="2"/>
        <w:spacing w:line="520" w:lineRule="exact"/>
        <w:ind w:firstLine="420"/>
        <w:rPr>
          <w:rFonts w:ascii="宋体" w:cs="宋体"/>
          <w:color w:val="auto"/>
          <w:sz w:val="24"/>
          <w:szCs w:val="24"/>
        </w:rPr>
      </w:pPr>
      <w:bookmarkStart w:id="46" w:name="_Toc21027"/>
      <w:bookmarkStart w:id="47" w:name="_Toc516480611"/>
      <w:bookmarkStart w:id="48" w:name="_Toc381360402"/>
      <w:r>
        <w:rPr>
          <w:rFonts w:ascii="宋体" w:hAnsi="宋体" w:cs="宋体"/>
          <w:color w:val="auto"/>
          <w:sz w:val="24"/>
          <w:szCs w:val="24"/>
        </w:rPr>
        <w:t xml:space="preserve">5. </w:t>
      </w:r>
      <w:r>
        <w:rPr>
          <w:rFonts w:hint="eastAsia" w:ascii="宋体" w:hAnsi="宋体" w:cs="宋体"/>
          <w:color w:val="auto"/>
          <w:sz w:val="24"/>
          <w:szCs w:val="24"/>
        </w:rPr>
        <w:t>评</w:t>
      </w:r>
      <w:bookmarkEnd w:id="46"/>
      <w:bookmarkEnd w:id="47"/>
      <w:bookmarkEnd w:id="48"/>
      <w:r>
        <w:rPr>
          <w:rFonts w:hint="eastAsia" w:ascii="宋体" w:hAnsi="宋体" w:cs="宋体"/>
          <w:color w:val="auto"/>
          <w:sz w:val="24"/>
          <w:szCs w:val="24"/>
        </w:rPr>
        <w:t>审</w:t>
      </w:r>
    </w:p>
    <w:p>
      <w:pPr>
        <w:pStyle w:val="2"/>
        <w:spacing w:line="520" w:lineRule="exact"/>
        <w:ind w:firstLine="420"/>
        <w:rPr>
          <w:rFonts w:ascii="宋体" w:cs="宋体"/>
          <w:color w:val="auto"/>
          <w:sz w:val="24"/>
          <w:szCs w:val="24"/>
        </w:rPr>
      </w:pPr>
      <w:bookmarkStart w:id="49" w:name="_Toc31161"/>
      <w:bookmarkStart w:id="50" w:name="_Toc381360403"/>
      <w:r>
        <w:rPr>
          <w:rFonts w:ascii="宋体" w:hAnsi="宋体" w:cs="宋体"/>
          <w:color w:val="auto"/>
          <w:sz w:val="24"/>
          <w:szCs w:val="24"/>
        </w:rPr>
        <w:t xml:space="preserve">5.1 </w:t>
      </w:r>
      <w:bookmarkEnd w:id="49"/>
      <w:bookmarkEnd w:id="50"/>
      <w:r>
        <w:rPr>
          <w:rFonts w:hint="eastAsia" w:ascii="宋体" w:hAnsi="宋体" w:cs="宋体"/>
          <w:color w:val="auto"/>
          <w:sz w:val="24"/>
          <w:szCs w:val="24"/>
        </w:rPr>
        <w:t>询价小组</w:t>
      </w:r>
    </w:p>
    <w:p>
      <w:pPr>
        <w:pStyle w:val="2"/>
        <w:spacing w:line="520" w:lineRule="exact"/>
        <w:ind w:firstLine="420"/>
        <w:rPr>
          <w:rFonts w:ascii="宋体" w:cs="宋体"/>
          <w:color w:val="auto"/>
          <w:sz w:val="24"/>
          <w:szCs w:val="24"/>
        </w:rPr>
      </w:pPr>
      <w:r>
        <w:rPr>
          <w:rFonts w:ascii="宋体" w:hAnsi="宋体" w:cs="宋体"/>
          <w:color w:val="auto"/>
          <w:sz w:val="24"/>
          <w:szCs w:val="24"/>
        </w:rPr>
        <w:t>5.1.1</w:t>
      </w:r>
      <w:r>
        <w:rPr>
          <w:rFonts w:hint="eastAsia" w:ascii="宋体" w:hAnsi="宋体" w:cs="宋体"/>
          <w:color w:val="auto"/>
          <w:sz w:val="24"/>
          <w:szCs w:val="24"/>
        </w:rPr>
        <w:t>组建询价小组：询价小组由采购人代表和评审专家。</w:t>
      </w:r>
    </w:p>
    <w:p>
      <w:pPr>
        <w:pStyle w:val="2"/>
        <w:spacing w:line="520" w:lineRule="exact"/>
        <w:ind w:firstLine="420"/>
        <w:rPr>
          <w:rFonts w:ascii="宋体" w:cs="宋体"/>
          <w:color w:val="auto"/>
          <w:sz w:val="24"/>
          <w:szCs w:val="24"/>
        </w:rPr>
      </w:pPr>
      <w:r>
        <w:rPr>
          <w:rFonts w:ascii="宋体" w:hAnsi="宋体" w:cs="宋体"/>
          <w:color w:val="auto"/>
          <w:sz w:val="24"/>
          <w:szCs w:val="24"/>
        </w:rPr>
        <w:t>5.1.2</w:t>
      </w:r>
      <w:r>
        <w:rPr>
          <w:rFonts w:hint="eastAsia" w:ascii="宋体" w:hAnsi="宋体" w:cs="宋体"/>
          <w:color w:val="auto"/>
          <w:sz w:val="24"/>
          <w:szCs w:val="24"/>
        </w:rPr>
        <w:t>评审专家与参加采购活动的供应商存在下列利害关系之一的</w:t>
      </w:r>
      <w:r>
        <w:rPr>
          <w:rFonts w:ascii="宋体" w:cs="宋体"/>
          <w:color w:val="auto"/>
          <w:sz w:val="24"/>
          <w:szCs w:val="24"/>
        </w:rPr>
        <w:t>,</w:t>
      </w:r>
      <w:r>
        <w:rPr>
          <w:rFonts w:hint="eastAsia" w:ascii="宋体" w:hAnsi="宋体" w:cs="宋体"/>
          <w:color w:val="auto"/>
          <w:sz w:val="24"/>
          <w:szCs w:val="24"/>
        </w:rPr>
        <w:t>应当回避</w:t>
      </w:r>
      <w:r>
        <w:rPr>
          <w:rFonts w:ascii="宋体" w:hAnsi="宋体" w:cs="宋体"/>
          <w:color w:val="auto"/>
          <w:sz w:val="24"/>
          <w:szCs w:val="24"/>
        </w:rPr>
        <w:t>:</w:t>
      </w:r>
    </w:p>
    <w:p>
      <w:pPr>
        <w:pStyle w:val="2"/>
        <w:spacing w:line="520" w:lineRule="exact"/>
        <w:ind w:firstLine="420"/>
        <w:rPr>
          <w:rFonts w:asci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rPr>
        <w:t>一</w:t>
      </w:r>
      <w:r>
        <w:rPr>
          <w:rFonts w:ascii="宋体" w:hAnsi="宋体" w:cs="宋体"/>
          <w:color w:val="auto"/>
          <w:sz w:val="24"/>
          <w:szCs w:val="24"/>
        </w:rPr>
        <w:t>)</w:t>
      </w:r>
      <w:r>
        <w:rPr>
          <w:rFonts w:hint="eastAsia" w:ascii="宋体" w:hAnsi="宋体" w:cs="宋体"/>
          <w:color w:val="auto"/>
          <w:sz w:val="24"/>
          <w:szCs w:val="24"/>
        </w:rPr>
        <w:t>参加采购活动前三年内</w:t>
      </w:r>
      <w:r>
        <w:rPr>
          <w:rFonts w:ascii="宋体" w:cs="宋体"/>
          <w:color w:val="auto"/>
          <w:sz w:val="24"/>
          <w:szCs w:val="24"/>
        </w:rPr>
        <w:t>,</w:t>
      </w:r>
      <w:r>
        <w:rPr>
          <w:rFonts w:hint="eastAsia" w:ascii="宋体" w:hAnsi="宋体" w:cs="宋体"/>
          <w:color w:val="auto"/>
          <w:sz w:val="24"/>
          <w:szCs w:val="24"/>
        </w:rPr>
        <w:t>与供应商存在劳动关系</w:t>
      </w:r>
      <w:r>
        <w:rPr>
          <w:rFonts w:ascii="宋体" w:cs="宋体"/>
          <w:color w:val="auto"/>
          <w:sz w:val="24"/>
          <w:szCs w:val="24"/>
        </w:rPr>
        <w:t>,</w:t>
      </w:r>
      <w:r>
        <w:rPr>
          <w:rFonts w:hint="eastAsia" w:ascii="宋体" w:hAnsi="宋体" w:cs="宋体"/>
          <w:color w:val="auto"/>
          <w:sz w:val="24"/>
          <w:szCs w:val="24"/>
        </w:rPr>
        <w:t>或者担任过供应商的董事、监事</w:t>
      </w:r>
      <w:r>
        <w:rPr>
          <w:rFonts w:ascii="宋体" w:cs="宋体"/>
          <w:color w:val="auto"/>
          <w:sz w:val="24"/>
          <w:szCs w:val="24"/>
        </w:rPr>
        <w:t>,</w:t>
      </w:r>
      <w:r>
        <w:rPr>
          <w:rFonts w:hint="eastAsia" w:ascii="宋体" w:hAnsi="宋体" w:cs="宋体"/>
          <w:color w:val="auto"/>
          <w:sz w:val="24"/>
          <w:szCs w:val="24"/>
        </w:rPr>
        <w:t>或者是供应商的控股股东或实际控制人；</w:t>
      </w:r>
    </w:p>
    <w:p>
      <w:pPr>
        <w:pStyle w:val="2"/>
        <w:spacing w:line="520" w:lineRule="exact"/>
        <w:ind w:firstLine="420"/>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rPr>
        <w:t>二</w:t>
      </w:r>
      <w:r>
        <w:rPr>
          <w:rFonts w:ascii="宋体" w:hAnsi="宋体" w:cs="宋体"/>
          <w:color w:val="auto"/>
          <w:sz w:val="24"/>
          <w:szCs w:val="24"/>
        </w:rPr>
        <w:t>)</w:t>
      </w:r>
      <w:r>
        <w:rPr>
          <w:rFonts w:hint="eastAsia" w:ascii="宋体" w:hAnsi="宋体" w:cs="宋体"/>
          <w:color w:val="auto"/>
          <w:sz w:val="24"/>
          <w:szCs w:val="24"/>
        </w:rPr>
        <w:t>与供应商的法定代表人或者负责人有夫妻、直系血亲、三代以内旁系血亲或者近姻亲关系；</w:t>
      </w:r>
    </w:p>
    <w:p>
      <w:pPr>
        <w:pStyle w:val="2"/>
        <w:spacing w:line="520" w:lineRule="exact"/>
        <w:ind w:firstLine="42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rPr>
        <w:t>三)与供应商有其他可能影响政府采购活动公平、公正进行的关系。</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评审专家发现本人与参加采购活动的供应商有利害关系的,</w:t>
      </w:r>
      <w:r>
        <w:rPr>
          <w:rFonts w:hint="eastAsia" w:ascii="宋体" w:hAnsi="宋体" w:cs="宋体"/>
          <w:color w:val="auto"/>
          <w:sz w:val="24"/>
          <w:szCs w:val="24"/>
        </w:rPr>
        <w:t>应当主动提出回避。采购人或者采购代理机构发现评审专家与参加采购活动的供应商有利害关系的</w:t>
      </w:r>
      <w:r>
        <w:rPr>
          <w:rFonts w:ascii="宋体" w:cs="宋体"/>
          <w:color w:val="auto"/>
          <w:sz w:val="24"/>
          <w:szCs w:val="24"/>
        </w:rPr>
        <w:t>,</w:t>
      </w:r>
      <w:r>
        <w:rPr>
          <w:rFonts w:hint="eastAsia" w:ascii="宋体" w:hAnsi="宋体" w:cs="宋体"/>
          <w:color w:val="auto"/>
          <w:sz w:val="24"/>
          <w:szCs w:val="24"/>
        </w:rPr>
        <w:t>应当要求其回避。</w:t>
      </w:r>
    </w:p>
    <w:p>
      <w:pPr>
        <w:pStyle w:val="2"/>
        <w:spacing w:line="520" w:lineRule="exact"/>
        <w:ind w:firstLine="420"/>
        <w:rPr>
          <w:rFonts w:ascii="宋体" w:cs="宋体"/>
          <w:color w:val="auto"/>
          <w:sz w:val="24"/>
          <w:szCs w:val="24"/>
        </w:rPr>
      </w:pPr>
      <w:bookmarkStart w:id="51" w:name="_Toc381360404"/>
      <w:bookmarkStart w:id="52" w:name="_Toc822"/>
      <w:r>
        <w:rPr>
          <w:rFonts w:ascii="宋体" w:hAnsi="宋体" w:cs="宋体"/>
          <w:color w:val="auto"/>
          <w:sz w:val="24"/>
          <w:szCs w:val="24"/>
        </w:rPr>
        <w:t xml:space="preserve">5.2 </w:t>
      </w:r>
      <w:r>
        <w:rPr>
          <w:rFonts w:hint="eastAsia" w:ascii="宋体" w:hAnsi="宋体" w:cs="宋体"/>
          <w:color w:val="auto"/>
          <w:sz w:val="24"/>
          <w:szCs w:val="24"/>
        </w:rPr>
        <w:t>评审原则</w:t>
      </w:r>
      <w:bookmarkEnd w:id="51"/>
      <w:bookmarkEnd w:id="52"/>
    </w:p>
    <w:p>
      <w:pPr>
        <w:pStyle w:val="2"/>
        <w:spacing w:line="520" w:lineRule="exact"/>
        <w:ind w:firstLine="420"/>
        <w:rPr>
          <w:rFonts w:ascii="宋体" w:cs="宋体"/>
          <w:color w:val="auto"/>
          <w:sz w:val="24"/>
          <w:szCs w:val="24"/>
        </w:rPr>
      </w:pPr>
      <w:r>
        <w:rPr>
          <w:rFonts w:hint="eastAsia" w:ascii="宋体" w:hAnsi="宋体" w:cs="宋体"/>
          <w:color w:val="auto"/>
          <w:sz w:val="24"/>
          <w:szCs w:val="24"/>
        </w:rPr>
        <w:t>评审专家应当严格遵守评审工作纪律，按照客观、公正、审慎的原则，根据采购文件规定的方法和标准进行独立评审。</w:t>
      </w:r>
    </w:p>
    <w:p>
      <w:pPr>
        <w:spacing w:line="520" w:lineRule="exact"/>
        <w:ind w:firstLine="420"/>
        <w:rPr>
          <w:rFonts w:ascii="宋体" w:cs="宋体"/>
          <w:sz w:val="24"/>
          <w:szCs w:val="24"/>
        </w:rPr>
      </w:pPr>
      <w:r>
        <w:rPr>
          <w:rFonts w:ascii="宋体" w:hAnsi="宋体" w:cs="宋体"/>
          <w:sz w:val="24"/>
          <w:szCs w:val="24"/>
        </w:rPr>
        <w:t>5.3</w:t>
      </w:r>
      <w:r>
        <w:rPr>
          <w:rFonts w:hint="eastAsia" w:ascii="宋体" w:hAnsi="宋体" w:cs="宋体"/>
          <w:sz w:val="24"/>
          <w:szCs w:val="24"/>
        </w:rPr>
        <w:t>评审程序：评审分三阶段进行。第一阶段进行资格性审查，通过资格性审查的供应商为合格供应商，只有通过资格性审查的合格供应商方有资格进行符合性审查。第二阶段进行符合性审查，通过符合性审查的供应商为有效供应商，只有通过以上审查的有效供应商方有资格进行价格的评定。第三阶段确定成交候选人。不符合或不响应询价文件规定内容的响应文件，不予评审。</w:t>
      </w:r>
    </w:p>
    <w:p>
      <w:pPr>
        <w:spacing w:line="520" w:lineRule="exact"/>
        <w:ind w:firstLine="420"/>
        <w:rPr>
          <w:rFonts w:ascii="宋体" w:cs="宋体"/>
          <w:sz w:val="24"/>
          <w:szCs w:val="24"/>
        </w:rPr>
      </w:pPr>
      <w:r>
        <w:rPr>
          <w:rFonts w:ascii="宋体" w:hAnsi="宋体" w:cs="宋体"/>
          <w:sz w:val="24"/>
          <w:szCs w:val="24"/>
        </w:rPr>
        <w:t>5.4</w:t>
      </w:r>
      <w:r>
        <w:rPr>
          <w:rFonts w:hint="eastAsia" w:ascii="宋体" w:hAnsi="宋体" w:cs="宋体"/>
          <w:sz w:val="24"/>
          <w:szCs w:val="24"/>
        </w:rPr>
        <w:t>审查内容：</w:t>
      </w:r>
    </w:p>
    <w:p>
      <w:pPr>
        <w:spacing w:line="520" w:lineRule="exact"/>
        <w:ind w:firstLine="420"/>
        <w:rPr>
          <w:rFonts w:ascii="宋体" w:cs="宋体"/>
          <w:sz w:val="24"/>
          <w:szCs w:val="24"/>
        </w:rPr>
      </w:pPr>
      <w:r>
        <w:rPr>
          <w:rFonts w:ascii="宋体" w:hAnsi="宋体" w:cs="宋体"/>
          <w:sz w:val="24"/>
          <w:szCs w:val="24"/>
        </w:rPr>
        <w:t>5.4.1</w:t>
      </w:r>
      <w:r>
        <w:rPr>
          <w:rFonts w:hint="eastAsia" w:ascii="宋体" w:hAnsi="宋体" w:cs="宋体"/>
          <w:sz w:val="24"/>
          <w:szCs w:val="24"/>
        </w:rPr>
        <w:t>资格性审查（详见评审前附表）</w:t>
      </w:r>
    </w:p>
    <w:p>
      <w:pPr>
        <w:spacing w:line="520" w:lineRule="exact"/>
        <w:ind w:firstLine="420"/>
        <w:rPr>
          <w:rFonts w:ascii="宋体" w:cs="宋体"/>
          <w:sz w:val="24"/>
          <w:szCs w:val="24"/>
        </w:rPr>
      </w:pPr>
      <w:r>
        <w:rPr>
          <w:rFonts w:ascii="宋体" w:hAnsi="宋体" w:cs="宋体"/>
          <w:sz w:val="24"/>
          <w:szCs w:val="24"/>
        </w:rPr>
        <w:t>5.4.2</w:t>
      </w:r>
      <w:r>
        <w:rPr>
          <w:rFonts w:hint="eastAsia" w:ascii="宋体" w:hAnsi="宋体" w:cs="宋体"/>
          <w:sz w:val="24"/>
          <w:szCs w:val="24"/>
        </w:rPr>
        <w:t>符合性审查（详见评审前附表）</w:t>
      </w:r>
    </w:p>
    <w:p>
      <w:pPr>
        <w:spacing w:line="520" w:lineRule="exact"/>
        <w:ind w:firstLine="420"/>
        <w:rPr>
          <w:rFonts w:ascii="宋体" w:cs="宋体"/>
          <w:sz w:val="24"/>
          <w:szCs w:val="24"/>
        </w:rPr>
      </w:pPr>
      <w:r>
        <w:rPr>
          <w:rFonts w:ascii="宋体" w:hAnsi="宋体" w:cs="宋体"/>
          <w:sz w:val="24"/>
          <w:szCs w:val="24"/>
        </w:rPr>
        <w:t>5.4.3</w:t>
      </w:r>
      <w:r>
        <w:rPr>
          <w:rFonts w:hint="eastAsia" w:ascii="宋体" w:hAnsi="宋体" w:cs="宋体"/>
          <w:sz w:val="24"/>
          <w:szCs w:val="24"/>
        </w:rPr>
        <w:t>成交候选人确定的原则：根据符合采购需求、质量和服务相等且按采购报价由低到高的原则确定</w:t>
      </w:r>
      <w:r>
        <w:rPr>
          <w:rFonts w:ascii="宋体" w:hAnsi="宋体" w:cs="宋体"/>
          <w:sz w:val="24"/>
          <w:szCs w:val="24"/>
        </w:rPr>
        <w:t>3</w:t>
      </w:r>
      <w:r>
        <w:rPr>
          <w:rFonts w:hint="eastAsia" w:ascii="宋体" w:hAnsi="宋体" w:cs="宋体"/>
          <w:sz w:val="24"/>
          <w:szCs w:val="24"/>
        </w:rPr>
        <w:t>名成交候选人。</w:t>
      </w:r>
    </w:p>
    <w:p>
      <w:pPr>
        <w:pStyle w:val="2"/>
        <w:spacing w:line="520" w:lineRule="exact"/>
        <w:ind w:firstLine="420"/>
        <w:rPr>
          <w:rFonts w:ascii="宋体" w:cs="宋体"/>
          <w:color w:val="auto"/>
          <w:sz w:val="24"/>
          <w:szCs w:val="24"/>
        </w:rPr>
      </w:pPr>
      <w:r>
        <w:rPr>
          <w:rFonts w:hint="eastAsia" w:ascii="宋体" w:hAnsi="宋体" w:cs="宋体"/>
          <w:color w:val="auto"/>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20" w:lineRule="exact"/>
        <w:ind w:firstLine="420"/>
        <w:rPr>
          <w:rFonts w:ascii="宋体" w:cs="宋体"/>
          <w:sz w:val="24"/>
          <w:szCs w:val="24"/>
        </w:rPr>
      </w:pPr>
      <w:r>
        <w:rPr>
          <w:rFonts w:hint="eastAsia" w:ascii="宋体" w:hAnsi="宋体" w:cs="宋体"/>
          <w:sz w:val="24"/>
          <w:szCs w:val="24"/>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520" w:lineRule="exact"/>
        <w:ind w:firstLine="420"/>
        <w:rPr>
          <w:rFonts w:ascii="宋体" w:cs="宋体"/>
          <w:sz w:val="24"/>
          <w:szCs w:val="24"/>
        </w:rPr>
      </w:pPr>
      <w:r>
        <w:rPr>
          <w:rFonts w:hint="eastAsia" w:ascii="宋体" w:hAnsi="宋体" w:cs="宋体"/>
          <w:sz w:val="24"/>
          <w:szCs w:val="24"/>
        </w:rPr>
        <w:t>如询价小组一致认为最低采购价或者某些分项报价明显不合理，有降低质量、不能诚信履约的可能时，询价小组有权通知供应商限期进行解释。如供应商未在规定的期限内作出解释，或所作解释明显不合理，经询价小组取得一致意见后，可确定该供应商不能中标。询价小组可将第二个最低采购价的供应商作为报价最低的采购。如第二个供应商有上述情形，则依此类推。</w:t>
      </w:r>
    </w:p>
    <w:p>
      <w:pPr>
        <w:spacing w:line="520" w:lineRule="exact"/>
        <w:ind w:firstLine="420"/>
        <w:rPr>
          <w:rFonts w:ascii="宋体" w:cs="宋体"/>
          <w:sz w:val="24"/>
          <w:szCs w:val="24"/>
        </w:rPr>
      </w:pPr>
      <w:r>
        <w:rPr>
          <w:rFonts w:ascii="宋体" w:hAnsi="宋体" w:cs="宋体"/>
          <w:sz w:val="24"/>
          <w:szCs w:val="24"/>
        </w:rPr>
        <w:t>5.5</w:t>
      </w:r>
      <w:r>
        <w:rPr>
          <w:rFonts w:hint="eastAsia" w:ascii="宋体" w:hAnsi="宋体" w:cs="宋体"/>
          <w:sz w:val="24"/>
          <w:szCs w:val="24"/>
        </w:rPr>
        <w:t>询价小组成员以及与评审工作有关的人员不得泄露评审情况以及评审过程中获悉的国家秘密、商业秘密。</w:t>
      </w:r>
    </w:p>
    <w:p>
      <w:pPr>
        <w:spacing w:line="520" w:lineRule="exact"/>
        <w:ind w:firstLine="420"/>
        <w:rPr>
          <w:rFonts w:ascii="宋体" w:cs="宋体"/>
          <w:sz w:val="24"/>
          <w:szCs w:val="24"/>
        </w:rPr>
      </w:pPr>
      <w:bookmarkStart w:id="53" w:name="_Toc334689942"/>
      <w:r>
        <w:rPr>
          <w:rFonts w:ascii="宋体" w:hAnsi="宋体" w:cs="宋体"/>
          <w:sz w:val="24"/>
          <w:szCs w:val="24"/>
        </w:rPr>
        <w:t>5.6</w:t>
      </w:r>
      <w:r>
        <w:rPr>
          <w:rFonts w:hint="eastAsia" w:ascii="宋体" w:hAnsi="宋体" w:cs="宋体"/>
          <w:sz w:val="24"/>
          <w:szCs w:val="24"/>
        </w:rPr>
        <w:t>废标</w:t>
      </w:r>
      <w:bookmarkEnd w:id="53"/>
    </w:p>
    <w:p>
      <w:pPr>
        <w:spacing w:line="520" w:lineRule="exact"/>
        <w:ind w:firstLine="420"/>
        <w:rPr>
          <w:rFonts w:ascii="宋体" w:cs="宋体"/>
          <w:sz w:val="24"/>
          <w:szCs w:val="24"/>
        </w:rPr>
      </w:pPr>
      <w:r>
        <w:rPr>
          <w:rFonts w:hint="eastAsia" w:ascii="宋体" w:hAnsi="宋体" w:cs="宋体"/>
          <w:sz w:val="24"/>
          <w:szCs w:val="24"/>
        </w:rPr>
        <w:t>招标采购中，出现下列情形之一的，予以废标：</w:t>
      </w:r>
    </w:p>
    <w:p>
      <w:pPr>
        <w:spacing w:line="520" w:lineRule="exact"/>
        <w:ind w:firstLine="42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）符合专业条件的供应商或者对询价文件作实质响应的供应商不足三家的；</w:t>
      </w:r>
    </w:p>
    <w:p>
      <w:pPr>
        <w:spacing w:line="520" w:lineRule="exact"/>
        <w:ind w:firstLine="42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）出现影响采购公正的违法、违规行为的；</w:t>
      </w:r>
    </w:p>
    <w:p>
      <w:pPr>
        <w:spacing w:line="520" w:lineRule="exact"/>
        <w:ind w:firstLine="42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）供应商的报价均超过了采购预算，采购人不能支付的；</w:t>
      </w:r>
    </w:p>
    <w:p>
      <w:pPr>
        <w:spacing w:line="520" w:lineRule="exact"/>
        <w:ind w:firstLine="42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）因重大变故，采购任务取消的。</w:t>
      </w:r>
    </w:p>
    <w:p>
      <w:pPr>
        <w:spacing w:line="520" w:lineRule="exact"/>
        <w:ind w:firstLine="420"/>
        <w:rPr>
          <w:rFonts w:ascii="宋体" w:cs="宋体"/>
          <w:sz w:val="24"/>
          <w:szCs w:val="24"/>
        </w:rPr>
      </w:pPr>
      <w:r>
        <w:rPr>
          <w:rFonts w:ascii="宋体" w:hAnsi="宋体" w:cs="宋体"/>
          <w:sz w:val="24"/>
          <w:szCs w:val="24"/>
        </w:rPr>
        <w:t>5.7</w:t>
      </w:r>
      <w:r>
        <w:rPr>
          <w:rFonts w:hint="eastAsia" w:ascii="宋体" w:hAnsi="宋体" w:cs="宋体"/>
          <w:sz w:val="24"/>
          <w:szCs w:val="24"/>
        </w:rPr>
        <w:t>询价小组应当根据评审记录和评审结果编写评审报告，并由全体人员签字认可。</w:t>
      </w:r>
    </w:p>
    <w:p>
      <w:pPr>
        <w:pStyle w:val="2"/>
        <w:spacing w:line="520" w:lineRule="exact"/>
        <w:ind w:firstLine="420"/>
        <w:rPr>
          <w:rFonts w:ascii="宋体" w:cs="宋体"/>
          <w:color w:val="auto"/>
          <w:sz w:val="24"/>
          <w:szCs w:val="24"/>
        </w:rPr>
      </w:pPr>
      <w:r>
        <w:rPr>
          <w:rFonts w:ascii="宋体" w:hAnsi="宋体" w:cs="宋体"/>
          <w:color w:val="auto"/>
          <w:sz w:val="24"/>
          <w:szCs w:val="24"/>
        </w:rPr>
        <w:t>5.8</w:t>
      </w:r>
      <w:r>
        <w:rPr>
          <w:rFonts w:hint="eastAsia" w:ascii="宋体" w:hAnsi="宋体" w:cs="宋体"/>
          <w:color w:val="auto"/>
          <w:sz w:val="24"/>
          <w:szCs w:val="24"/>
        </w:rPr>
        <w:t>采购人或者采购代理机构应当在成交供应商确定后</w:t>
      </w:r>
      <w:r>
        <w:rPr>
          <w:rFonts w:ascii="宋体" w:hAnsi="宋体" w:cs="宋体"/>
          <w:color w:val="auto"/>
          <w:sz w:val="24"/>
          <w:szCs w:val="24"/>
        </w:rPr>
        <w:t>2</w:t>
      </w:r>
      <w:r>
        <w:rPr>
          <w:rFonts w:hint="eastAsia" w:ascii="宋体" w:hAnsi="宋体" w:cs="宋体"/>
          <w:color w:val="auto"/>
          <w:sz w:val="24"/>
          <w:szCs w:val="24"/>
        </w:rPr>
        <w:t>个工作日内，在发布公告的同一媒体上公告成交结果，同时向成交供应商发出成交通知书。</w:t>
      </w:r>
    </w:p>
    <w:p>
      <w:pPr>
        <w:pStyle w:val="2"/>
        <w:spacing w:line="520" w:lineRule="exact"/>
        <w:ind w:firstLine="420"/>
        <w:rPr>
          <w:rFonts w:ascii="宋体" w:cs="宋体"/>
          <w:color w:val="auto"/>
          <w:sz w:val="24"/>
          <w:szCs w:val="24"/>
        </w:rPr>
      </w:pPr>
      <w:r>
        <w:rPr>
          <w:rFonts w:ascii="宋体" w:hAnsi="宋体" w:cs="宋体"/>
          <w:color w:val="auto"/>
          <w:sz w:val="24"/>
          <w:szCs w:val="24"/>
        </w:rPr>
        <w:t>5.9</w:t>
      </w:r>
      <w:r>
        <w:rPr>
          <w:rFonts w:hint="eastAsia" w:ascii="宋体" w:hAnsi="宋体" w:cs="宋体"/>
          <w:color w:val="auto"/>
          <w:sz w:val="24"/>
          <w:szCs w:val="24"/>
        </w:rPr>
        <w:t>采购人与成交供应商应当在成交通知书发出之日起</w:t>
      </w:r>
      <w:r>
        <w:rPr>
          <w:rFonts w:ascii="宋体" w:hAnsi="宋体" w:cs="宋体"/>
          <w:color w:val="auto"/>
          <w:sz w:val="24"/>
          <w:szCs w:val="24"/>
        </w:rPr>
        <w:t>30</w:t>
      </w:r>
      <w:r>
        <w:rPr>
          <w:rFonts w:hint="eastAsia" w:ascii="宋体" w:hAnsi="宋体" w:cs="宋体"/>
          <w:color w:val="auto"/>
          <w:sz w:val="24"/>
          <w:szCs w:val="24"/>
        </w:rPr>
        <w:t>日内，按照询价文件确定的合同文本以及采购标的、规格型号、采购金额、采购数量、技术和服务要求等事项签订政府采购合同。除不可抗力等因素外，成交通知书发出后，采购人改变成交结果，或者成交供应商拒绝签订政府采购合同的，应当承担相应的法律责任。成交供应商拒绝签订采购合同的，采购人可以按照《政府采购非招标采购方式管理办法》第三十六条第二款、第四十九条第二款规定的原则确定其他供应商作为成交供应商并签订政府采购合同，也可以重新开展采购活动。拒绝签订采购合同的成交供应商不得参加对该项目重新开展的采购活动。</w:t>
      </w:r>
    </w:p>
    <w:p>
      <w:pPr>
        <w:spacing w:line="520" w:lineRule="exact"/>
        <w:ind w:firstLine="420"/>
        <w:rPr>
          <w:rFonts w:ascii="宋体" w:cs="宋体"/>
          <w:sz w:val="24"/>
          <w:szCs w:val="24"/>
        </w:rPr>
      </w:pPr>
      <w:bookmarkStart w:id="54" w:name="_Toc334689943"/>
      <w:r>
        <w:rPr>
          <w:rFonts w:ascii="宋体" w:hAnsi="宋体" w:cs="宋体"/>
          <w:sz w:val="24"/>
          <w:szCs w:val="24"/>
        </w:rPr>
        <w:t>6</w:t>
      </w:r>
      <w:r>
        <w:rPr>
          <w:rFonts w:hint="eastAsia" w:ascii="宋体" w:hAnsi="宋体" w:cs="宋体"/>
          <w:sz w:val="24"/>
          <w:szCs w:val="24"/>
        </w:rPr>
        <w:t>、法律责任</w:t>
      </w:r>
      <w:bookmarkEnd w:id="54"/>
    </w:p>
    <w:p>
      <w:pPr>
        <w:spacing w:line="520" w:lineRule="exact"/>
        <w:ind w:firstLine="420"/>
        <w:rPr>
          <w:rFonts w:ascii="宋体" w:cs="宋体"/>
          <w:sz w:val="24"/>
          <w:szCs w:val="24"/>
        </w:rPr>
      </w:pPr>
      <w:r>
        <w:rPr>
          <w:rFonts w:ascii="宋体" w:hAnsi="宋体" w:cs="宋体"/>
          <w:sz w:val="24"/>
          <w:szCs w:val="24"/>
        </w:rPr>
        <w:t>6.1</w:t>
      </w:r>
      <w:r>
        <w:rPr>
          <w:rFonts w:hint="eastAsia" w:ascii="宋体" w:hAnsi="宋体" w:cs="宋体"/>
          <w:sz w:val="24"/>
          <w:szCs w:val="24"/>
        </w:rPr>
        <w:t>供应商有下列情形之一的，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p>
      <w:pPr>
        <w:spacing w:line="520" w:lineRule="exact"/>
        <w:rPr>
          <w:rFonts w:ascii="宋体" w:cs="宋体"/>
          <w:sz w:val="24"/>
          <w:szCs w:val="24"/>
        </w:rPr>
      </w:pPr>
      <w:r>
        <w:rPr>
          <w:rFonts w:hint="eastAsia" w:ascii="宋体" w:hAnsi="宋体" w:cs="宋体"/>
          <w:sz w:val="24"/>
          <w:szCs w:val="24"/>
        </w:rPr>
        <w:t>　　（一）提供虚假材料谋取中标、成交的；</w:t>
      </w:r>
    </w:p>
    <w:p>
      <w:pPr>
        <w:spacing w:line="520" w:lineRule="exact"/>
        <w:rPr>
          <w:rFonts w:ascii="宋体" w:cs="宋体"/>
          <w:sz w:val="24"/>
          <w:szCs w:val="24"/>
        </w:rPr>
      </w:pPr>
      <w:r>
        <w:rPr>
          <w:rFonts w:hint="eastAsia" w:ascii="宋体" w:hAnsi="宋体" w:cs="宋体"/>
          <w:sz w:val="24"/>
          <w:szCs w:val="24"/>
        </w:rPr>
        <w:t>　　（二）采取不正当手段诋毁、排挤其他供应商的；</w:t>
      </w:r>
    </w:p>
    <w:p>
      <w:pPr>
        <w:spacing w:line="520" w:lineRule="exact"/>
        <w:rPr>
          <w:rFonts w:ascii="宋体" w:cs="宋体"/>
          <w:sz w:val="24"/>
          <w:szCs w:val="24"/>
        </w:rPr>
      </w:pPr>
      <w:r>
        <w:rPr>
          <w:rFonts w:hint="eastAsia" w:ascii="宋体" w:hAnsi="宋体" w:cs="宋体"/>
          <w:sz w:val="24"/>
          <w:szCs w:val="24"/>
        </w:rPr>
        <w:t>　　（三）与采购人或其他供应商恶意串通的；</w:t>
      </w:r>
    </w:p>
    <w:p>
      <w:pPr>
        <w:spacing w:line="520" w:lineRule="exact"/>
        <w:rPr>
          <w:rFonts w:ascii="宋体" w:cs="宋体"/>
          <w:sz w:val="24"/>
          <w:szCs w:val="24"/>
        </w:rPr>
      </w:pPr>
      <w:r>
        <w:rPr>
          <w:rFonts w:hint="eastAsia" w:ascii="宋体" w:hAnsi="宋体" w:cs="宋体"/>
          <w:sz w:val="24"/>
          <w:szCs w:val="24"/>
        </w:rPr>
        <w:t>　　（四）向采购人行贿或者提供其他不正当利益的；</w:t>
      </w:r>
    </w:p>
    <w:p>
      <w:pPr>
        <w:spacing w:line="520" w:lineRule="exact"/>
        <w:rPr>
          <w:rFonts w:ascii="宋体" w:cs="宋体"/>
          <w:sz w:val="24"/>
          <w:szCs w:val="24"/>
        </w:rPr>
      </w:pPr>
      <w:r>
        <w:rPr>
          <w:rFonts w:hint="eastAsia" w:ascii="宋体" w:hAnsi="宋体" w:cs="宋体"/>
          <w:sz w:val="24"/>
          <w:szCs w:val="24"/>
        </w:rPr>
        <w:t>　　（五）在招标采购过程中与采购人进行协商谈判的；</w:t>
      </w:r>
    </w:p>
    <w:p>
      <w:pPr>
        <w:spacing w:line="520" w:lineRule="exact"/>
        <w:rPr>
          <w:rFonts w:ascii="宋体" w:cs="宋体"/>
          <w:sz w:val="24"/>
          <w:szCs w:val="24"/>
        </w:rPr>
      </w:pPr>
      <w:r>
        <w:rPr>
          <w:rFonts w:hint="eastAsia" w:ascii="宋体" w:hAnsi="宋体" w:cs="宋体"/>
          <w:sz w:val="24"/>
          <w:szCs w:val="24"/>
        </w:rPr>
        <w:t>　　（六）拒绝有关部门监督检查或者提供虚假情况的。</w:t>
      </w:r>
    </w:p>
    <w:p>
      <w:pPr>
        <w:spacing w:line="520" w:lineRule="exact"/>
        <w:rPr>
          <w:rFonts w:ascii="宋体" w:cs="宋体"/>
          <w:sz w:val="24"/>
          <w:szCs w:val="24"/>
        </w:rPr>
      </w:pPr>
      <w:r>
        <w:rPr>
          <w:rFonts w:hint="eastAsia" w:ascii="宋体" w:hAnsi="宋体" w:cs="宋体"/>
          <w:sz w:val="24"/>
          <w:szCs w:val="24"/>
        </w:rPr>
        <w:t>　　供应商有前款第（一）至（六）项情形之一的，中标、成交无效。</w:t>
      </w:r>
    </w:p>
    <w:p>
      <w:pPr>
        <w:spacing w:line="520" w:lineRule="exact"/>
        <w:ind w:firstLine="420"/>
        <w:rPr>
          <w:rFonts w:ascii="宋体" w:cs="宋体"/>
          <w:sz w:val="24"/>
          <w:szCs w:val="24"/>
        </w:rPr>
      </w:pPr>
      <w:r>
        <w:rPr>
          <w:rFonts w:ascii="宋体" w:hAnsi="宋体" w:cs="宋体"/>
          <w:sz w:val="24"/>
          <w:szCs w:val="24"/>
        </w:rPr>
        <w:t>7</w:t>
      </w:r>
      <w:r>
        <w:rPr>
          <w:rFonts w:hint="eastAsia" w:ascii="宋体" w:hAnsi="宋体" w:cs="宋体"/>
          <w:sz w:val="24"/>
          <w:szCs w:val="24"/>
        </w:rPr>
        <w:t>、补充内容</w:t>
      </w:r>
    </w:p>
    <w:p>
      <w:pPr>
        <w:spacing w:line="520" w:lineRule="exact"/>
        <w:ind w:firstLine="420"/>
        <w:rPr>
          <w:rFonts w:ascii="宋体" w:cs="宋体"/>
          <w:sz w:val="24"/>
          <w:szCs w:val="24"/>
        </w:rPr>
      </w:pPr>
      <w:r>
        <w:rPr>
          <w:rFonts w:ascii="宋体" w:hAnsi="宋体" w:cs="宋体"/>
          <w:sz w:val="24"/>
          <w:szCs w:val="24"/>
        </w:rPr>
        <w:t>7.1</w:t>
      </w:r>
      <w:r>
        <w:rPr>
          <w:rFonts w:hint="eastAsia" w:ascii="宋体" w:hAnsi="宋体" w:cs="宋体"/>
          <w:sz w:val="24"/>
          <w:szCs w:val="24"/>
        </w:rPr>
        <w:t>授标时更改招标货物数量的权力</w:t>
      </w:r>
    </w:p>
    <w:p>
      <w:pPr>
        <w:spacing w:line="520" w:lineRule="exact"/>
        <w:ind w:firstLine="420"/>
        <w:rPr>
          <w:rFonts w:ascii="宋体" w:cs="宋体"/>
          <w:sz w:val="24"/>
          <w:szCs w:val="24"/>
        </w:rPr>
      </w:pPr>
      <w:r>
        <w:rPr>
          <w:rFonts w:hint="eastAsia" w:ascii="宋体" w:hAnsi="宋体" w:cs="宋体"/>
          <w:sz w:val="24"/>
          <w:szCs w:val="24"/>
        </w:rPr>
        <w:t>采购人在授予合同时有权在“供应商须知前附表”规定的范围内，对“采购内容及要求”中规定的货物和服务的数量予以增加或减少，但不得对货物、单价或其它的条款和条件做任何改变。</w:t>
      </w:r>
    </w:p>
    <w:p>
      <w:pPr>
        <w:spacing w:line="520" w:lineRule="exact"/>
        <w:ind w:firstLine="420"/>
        <w:rPr>
          <w:rFonts w:ascii="宋体" w:cs="宋体"/>
          <w:sz w:val="24"/>
          <w:szCs w:val="24"/>
        </w:rPr>
      </w:pPr>
      <w:r>
        <w:rPr>
          <w:rFonts w:ascii="宋体" w:hAnsi="宋体" w:cs="宋体"/>
          <w:sz w:val="24"/>
          <w:szCs w:val="24"/>
        </w:rPr>
        <w:t>7.2</w:t>
      </w:r>
      <w:r>
        <w:rPr>
          <w:rFonts w:hint="eastAsia" w:ascii="宋体" w:hAnsi="宋体" w:cs="宋体"/>
          <w:sz w:val="24"/>
          <w:szCs w:val="24"/>
        </w:rPr>
        <w:t>质量验收</w:t>
      </w:r>
    </w:p>
    <w:p>
      <w:pPr>
        <w:spacing w:line="520" w:lineRule="exact"/>
        <w:ind w:firstLine="420"/>
        <w:rPr>
          <w:rFonts w:ascii="宋体" w:cs="宋体"/>
          <w:sz w:val="24"/>
          <w:szCs w:val="24"/>
        </w:rPr>
      </w:pPr>
      <w:r>
        <w:rPr>
          <w:rFonts w:hint="eastAsia" w:ascii="宋体" w:hAnsi="宋体" w:cs="宋体"/>
          <w:sz w:val="24"/>
          <w:szCs w:val="24"/>
        </w:rPr>
        <w:t>（一）货物验收在采购人指定地点进行，所交的应是全新的未使用过的合格产品；</w:t>
      </w:r>
    </w:p>
    <w:p>
      <w:pPr>
        <w:spacing w:line="520" w:lineRule="exact"/>
        <w:ind w:firstLine="420"/>
        <w:rPr>
          <w:rFonts w:ascii="宋体" w:cs="宋体"/>
          <w:sz w:val="24"/>
          <w:szCs w:val="24"/>
        </w:rPr>
      </w:pPr>
      <w:r>
        <w:rPr>
          <w:rFonts w:hint="eastAsia" w:ascii="宋体" w:hAnsi="宋体" w:cs="宋体"/>
          <w:sz w:val="24"/>
          <w:szCs w:val="24"/>
        </w:rPr>
        <w:t>（二）货物质量必须与报价许诺及合同要求一致，否则买方有权拒绝接收；</w:t>
      </w:r>
    </w:p>
    <w:p>
      <w:pPr>
        <w:spacing w:line="520" w:lineRule="exact"/>
        <w:ind w:firstLine="420"/>
        <w:rPr>
          <w:rFonts w:ascii="宋体" w:cs="宋体"/>
          <w:sz w:val="24"/>
          <w:szCs w:val="24"/>
        </w:rPr>
      </w:pPr>
      <w:r>
        <w:rPr>
          <w:rFonts w:hint="eastAsia" w:ascii="宋体" w:hAnsi="宋体" w:cs="宋体"/>
          <w:sz w:val="24"/>
          <w:szCs w:val="24"/>
        </w:rPr>
        <w:t>（三）如果成交供应商没有按约定的时间、质量、数量交货，采购人有权解除合同，造成损失的，有权要求获得经济上的赔偿。</w:t>
      </w:r>
    </w:p>
    <w:p>
      <w:pPr>
        <w:spacing w:line="520" w:lineRule="exact"/>
        <w:ind w:firstLine="420"/>
        <w:rPr>
          <w:rFonts w:ascii="宋体" w:cs="宋体"/>
          <w:sz w:val="24"/>
          <w:szCs w:val="24"/>
        </w:rPr>
      </w:pPr>
      <w:r>
        <w:rPr>
          <w:rFonts w:hint="eastAsia" w:ascii="宋体" w:hAnsi="宋体" w:cs="宋体"/>
          <w:sz w:val="24"/>
          <w:szCs w:val="24"/>
        </w:rPr>
        <w:t>（四）验收方式：</w:t>
      </w:r>
    </w:p>
    <w:p>
      <w:pPr>
        <w:spacing w:line="520" w:lineRule="exact"/>
        <w:ind w:firstLine="420"/>
        <w:rPr>
          <w:rFonts w:ascii="宋体" w:cs="宋体"/>
          <w:sz w:val="24"/>
          <w:szCs w:val="24"/>
        </w:rPr>
      </w:pPr>
      <w:r>
        <w:rPr>
          <w:rFonts w:hint="eastAsia" w:ascii="宋体" w:hAnsi="宋体" w:cs="宋体"/>
          <w:sz w:val="24"/>
          <w:szCs w:val="24"/>
        </w:rPr>
        <w:t>（</w:t>
      </w:r>
      <w:r>
        <w:rPr>
          <w:rFonts w:ascii="宋体" w:hAnsi="宋体" w:cs="宋体"/>
          <w:sz w:val="24"/>
          <w:szCs w:val="24"/>
        </w:rPr>
        <w:t>a</w:t>
      </w:r>
      <w:r>
        <w:rPr>
          <w:rFonts w:hint="eastAsia" w:ascii="宋体" w:hAnsi="宋体" w:cs="宋体"/>
          <w:sz w:val="24"/>
          <w:szCs w:val="24"/>
        </w:rPr>
        <w:t>）货物送达采购人指定位置后由采购人明确的专人负责对货物品种、数量、规格等进行点验、接收；</w:t>
      </w:r>
    </w:p>
    <w:p>
      <w:pPr>
        <w:spacing w:line="520" w:lineRule="exact"/>
        <w:ind w:firstLine="420"/>
        <w:rPr>
          <w:rFonts w:ascii="宋体" w:cs="宋体"/>
          <w:sz w:val="24"/>
          <w:szCs w:val="24"/>
        </w:rPr>
      </w:pPr>
      <w:r>
        <w:rPr>
          <w:rFonts w:hint="eastAsia" w:ascii="宋体" w:hAnsi="宋体" w:cs="宋体"/>
          <w:sz w:val="24"/>
          <w:szCs w:val="24"/>
        </w:rPr>
        <w:t>（</w:t>
      </w:r>
      <w:r>
        <w:rPr>
          <w:rFonts w:ascii="宋体" w:hAnsi="宋体" w:cs="宋体"/>
          <w:sz w:val="24"/>
          <w:szCs w:val="24"/>
        </w:rPr>
        <w:t>b</w:t>
      </w:r>
      <w:r>
        <w:rPr>
          <w:rFonts w:hint="eastAsia" w:ascii="宋体" w:hAnsi="宋体" w:cs="宋体"/>
          <w:sz w:val="24"/>
          <w:szCs w:val="24"/>
        </w:rPr>
        <w:t>）进行免费安装调试，由采购人负责组织验收。；</w:t>
      </w:r>
    </w:p>
    <w:p>
      <w:pPr>
        <w:spacing w:line="520" w:lineRule="exact"/>
        <w:ind w:firstLine="420"/>
        <w:rPr>
          <w:rFonts w:ascii="宋体" w:cs="宋体"/>
          <w:sz w:val="24"/>
          <w:szCs w:val="24"/>
        </w:rPr>
      </w:pPr>
      <w:r>
        <w:rPr>
          <w:rFonts w:hint="eastAsia" w:ascii="宋体" w:hAnsi="宋体" w:cs="宋体"/>
          <w:sz w:val="24"/>
          <w:szCs w:val="24"/>
        </w:rPr>
        <w:t>（</w:t>
      </w:r>
      <w:r>
        <w:rPr>
          <w:rFonts w:ascii="宋体" w:hAnsi="宋体" w:cs="宋体"/>
          <w:sz w:val="24"/>
          <w:szCs w:val="24"/>
        </w:rPr>
        <w:t>c</w:t>
      </w:r>
      <w:r>
        <w:rPr>
          <w:rFonts w:hint="eastAsia" w:ascii="宋体" w:hAnsi="宋体" w:cs="宋体"/>
          <w:sz w:val="24"/>
          <w:szCs w:val="24"/>
        </w:rPr>
        <w:t>）经全部检验合格后供应商方可持验收报告及其它相关手续办理结款手续。</w:t>
      </w:r>
    </w:p>
    <w:p>
      <w:pPr>
        <w:spacing w:line="360" w:lineRule="auto"/>
        <w:rPr>
          <w:rFonts w:ascii="宋体"/>
          <w:szCs w:val="21"/>
        </w:rPr>
      </w:pPr>
    </w:p>
    <w:p>
      <w:pPr>
        <w:spacing w:line="360" w:lineRule="auto"/>
        <w:rPr>
          <w:rFonts w:ascii="宋体"/>
        </w:rPr>
      </w:pPr>
    </w:p>
    <w:p>
      <w:pPr>
        <w:pStyle w:val="2"/>
        <w:rPr>
          <w:rFonts w:ascii="宋体"/>
          <w:color w:val="auto"/>
        </w:rPr>
      </w:pPr>
    </w:p>
    <w:p>
      <w:pPr>
        <w:pStyle w:val="2"/>
        <w:rPr>
          <w:rFonts w:ascii="宋体"/>
          <w:color w:val="auto"/>
        </w:rPr>
      </w:pPr>
    </w:p>
    <w:p>
      <w:pPr>
        <w:pStyle w:val="2"/>
        <w:rPr>
          <w:rFonts w:ascii="宋体"/>
          <w:color w:val="auto"/>
        </w:rPr>
      </w:pPr>
    </w:p>
    <w:p>
      <w:pPr>
        <w:pStyle w:val="2"/>
        <w:rPr>
          <w:rFonts w:ascii="宋体"/>
          <w:color w:val="auto"/>
        </w:rPr>
      </w:pPr>
    </w:p>
    <w:p>
      <w:pPr>
        <w:pStyle w:val="2"/>
        <w:rPr>
          <w:rFonts w:ascii="宋体"/>
          <w:color w:val="auto"/>
        </w:rPr>
      </w:pPr>
    </w:p>
    <w:p>
      <w:pPr>
        <w:spacing w:line="360" w:lineRule="auto"/>
        <w:rPr>
          <w:rFonts w:ascii="宋体"/>
        </w:rPr>
      </w:pPr>
    </w:p>
    <w:p>
      <w:pPr>
        <w:pStyle w:val="2"/>
      </w:pPr>
    </w:p>
    <w:p>
      <w:pPr>
        <w:spacing w:line="360" w:lineRule="auto"/>
        <w:rPr>
          <w:rFonts w:ascii="宋体"/>
        </w:rPr>
      </w:pPr>
    </w:p>
    <w:p>
      <w:pPr>
        <w:pStyle w:val="4"/>
        <w:spacing w:before="0" w:after="0" w:line="360" w:lineRule="auto"/>
        <w:jc w:val="center"/>
        <w:rPr>
          <w:color w:val="auto"/>
          <w:sz w:val="40"/>
          <w:szCs w:val="40"/>
        </w:rPr>
      </w:pPr>
      <w:bookmarkStart w:id="55" w:name="_Toc514917763"/>
      <w:bookmarkStart w:id="56" w:name="_Toc15705"/>
      <w:bookmarkStart w:id="57" w:name="_Toc514916933"/>
      <w:bookmarkStart w:id="58" w:name="_Toc14127"/>
      <w:bookmarkStart w:id="59" w:name="_Toc296602487"/>
      <w:r>
        <w:rPr>
          <w:rFonts w:hint="eastAsia"/>
          <w:color w:val="auto"/>
          <w:sz w:val="40"/>
          <w:szCs w:val="40"/>
        </w:rPr>
        <w:t>第三章评审办法</w:t>
      </w:r>
      <w:bookmarkEnd w:id="55"/>
      <w:bookmarkEnd w:id="56"/>
      <w:bookmarkEnd w:id="57"/>
      <w:bookmarkEnd w:id="58"/>
    </w:p>
    <w:p>
      <w:pPr>
        <w:pStyle w:val="4"/>
        <w:spacing w:line="240" w:lineRule="exact"/>
        <w:rPr>
          <w:rFonts w:ascii="宋体" w:cs="宋体"/>
          <w:sz w:val="24"/>
          <w:szCs w:val="24"/>
        </w:rPr>
      </w:pPr>
      <w:r>
        <w:rPr>
          <w:rFonts w:hint="eastAsia" w:ascii="宋体" w:hAnsi="宋体" w:cs="宋体"/>
          <w:sz w:val="24"/>
          <w:szCs w:val="24"/>
        </w:rPr>
        <w:t>评审前附表</w:t>
      </w:r>
    </w:p>
    <w:bookmarkEnd w:id="59"/>
    <w:tbl>
      <w:tblPr>
        <w:tblStyle w:val="34"/>
        <w:tblW w:w="86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36"/>
        <w:gridCol w:w="1995"/>
        <w:gridCol w:w="53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236" w:type="dxa"/>
            <w:tcBorders>
              <w:top w:val="single" w:color="auto" w:sz="4" w:space="0"/>
              <w:bottom w:val="single" w:color="auto" w:sz="4" w:space="0"/>
              <w:right w:val="single" w:color="auto" w:sz="4" w:space="0"/>
            </w:tcBorders>
            <w:vAlign w:val="center"/>
          </w:tcPr>
          <w:p>
            <w:pPr>
              <w:spacing w:line="420" w:lineRule="exact"/>
              <w:jc w:val="center"/>
              <w:rPr>
                <w:rFonts w:ascii="宋体" w:cs="宋体"/>
                <w:b/>
                <w:sz w:val="24"/>
                <w:szCs w:val="24"/>
              </w:rPr>
            </w:pPr>
            <w:r>
              <w:rPr>
                <w:rFonts w:hint="eastAsia" w:ascii="宋体" w:hAnsi="宋体" w:cs="宋体"/>
                <w:b/>
                <w:sz w:val="24"/>
                <w:szCs w:val="24"/>
              </w:rPr>
              <w:t>评审项目</w:t>
            </w: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宋体"/>
                <w:b/>
                <w:sz w:val="24"/>
                <w:szCs w:val="24"/>
              </w:rPr>
            </w:pPr>
            <w:r>
              <w:rPr>
                <w:rFonts w:hint="eastAsia" w:ascii="宋体" w:hAnsi="宋体" w:cs="宋体"/>
                <w:b/>
                <w:sz w:val="24"/>
                <w:szCs w:val="24"/>
              </w:rPr>
              <w:t>评审因素</w:t>
            </w:r>
          </w:p>
        </w:tc>
        <w:tc>
          <w:tcPr>
            <w:tcW w:w="5383" w:type="dxa"/>
            <w:tcBorders>
              <w:top w:val="single" w:color="auto" w:sz="4" w:space="0"/>
              <w:left w:val="single" w:color="auto" w:sz="4" w:space="0"/>
              <w:bottom w:val="single" w:color="auto" w:sz="4" w:space="0"/>
            </w:tcBorders>
            <w:vAlign w:val="center"/>
          </w:tcPr>
          <w:p>
            <w:pPr>
              <w:spacing w:line="420" w:lineRule="exact"/>
              <w:jc w:val="center"/>
              <w:rPr>
                <w:rFonts w:ascii="宋体" w:cs="宋体"/>
                <w:b/>
                <w:sz w:val="24"/>
                <w:szCs w:val="24"/>
              </w:rPr>
            </w:pPr>
            <w:r>
              <w:rPr>
                <w:rFonts w:hint="eastAsia" w:ascii="宋体" w:hAnsi="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236" w:type="dxa"/>
            <w:vMerge w:val="restart"/>
            <w:tcBorders>
              <w:top w:val="single" w:color="auto" w:sz="4" w:space="0"/>
              <w:right w:val="single" w:color="auto" w:sz="4" w:space="0"/>
            </w:tcBorders>
            <w:vAlign w:val="center"/>
          </w:tcPr>
          <w:p>
            <w:pPr>
              <w:spacing w:line="420" w:lineRule="exact"/>
              <w:ind w:right="27" w:rightChars="13"/>
              <w:jc w:val="center"/>
              <w:rPr>
                <w:rFonts w:ascii="宋体" w:cs="宋体"/>
                <w:bCs/>
                <w:sz w:val="24"/>
                <w:szCs w:val="24"/>
              </w:rPr>
            </w:pPr>
            <w:r>
              <w:rPr>
                <w:rFonts w:hint="eastAsia" w:ascii="宋体" w:hAnsi="宋体" w:cs="宋体"/>
                <w:bCs/>
                <w:sz w:val="24"/>
                <w:szCs w:val="24"/>
              </w:rPr>
              <w:t>资格评审标准</w:t>
            </w: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ind w:right="27" w:rightChars="13"/>
              <w:jc w:val="center"/>
              <w:rPr>
                <w:rFonts w:ascii="宋体" w:cs="宋体"/>
                <w:bCs/>
                <w:sz w:val="24"/>
                <w:szCs w:val="24"/>
              </w:rPr>
            </w:pPr>
            <w:r>
              <w:rPr>
                <w:rFonts w:hint="eastAsia" w:ascii="宋体" w:hAnsi="宋体" w:cs="宋体"/>
                <w:sz w:val="24"/>
                <w:szCs w:val="24"/>
              </w:rPr>
              <w:t>营业执照</w:t>
            </w:r>
          </w:p>
        </w:tc>
        <w:tc>
          <w:tcPr>
            <w:tcW w:w="5383" w:type="dxa"/>
            <w:tcBorders>
              <w:top w:val="single" w:color="auto" w:sz="4" w:space="0"/>
              <w:left w:val="single" w:color="auto" w:sz="4" w:space="0"/>
              <w:bottom w:val="single" w:color="auto" w:sz="4" w:space="0"/>
            </w:tcBorders>
            <w:vAlign w:val="center"/>
          </w:tcPr>
          <w:p>
            <w:pPr>
              <w:widowControl/>
              <w:spacing w:line="420" w:lineRule="exact"/>
              <w:rPr>
                <w:rFonts w:ascii="宋体" w:cs="宋体"/>
                <w:sz w:val="24"/>
                <w:szCs w:val="24"/>
              </w:rPr>
            </w:pPr>
            <w:r>
              <w:rPr>
                <w:rFonts w:hint="eastAsia" w:ascii="宋体" w:hAnsi="宋体" w:cs="宋体"/>
                <w:sz w:val="24"/>
                <w:szCs w:val="24"/>
              </w:rPr>
              <w:t>具有有效的营业执照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3" w:hRule="atLeast"/>
        </w:trPr>
        <w:tc>
          <w:tcPr>
            <w:tcW w:w="1236" w:type="dxa"/>
            <w:vMerge w:val="continue"/>
            <w:tcBorders>
              <w:right w:val="single" w:color="auto" w:sz="4" w:space="0"/>
            </w:tcBorders>
            <w:vAlign w:val="center"/>
          </w:tcPr>
          <w:p>
            <w:pPr>
              <w:spacing w:line="420" w:lineRule="exact"/>
              <w:ind w:right="27" w:rightChars="13"/>
              <w:jc w:val="center"/>
              <w:rPr>
                <w:rFonts w:ascii="宋体" w:cs="宋体"/>
                <w:bCs/>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cs="宋体"/>
                <w:sz w:val="24"/>
                <w:szCs w:val="24"/>
              </w:rPr>
            </w:pPr>
            <w:r>
              <w:rPr>
                <w:rFonts w:hint="eastAsia" w:ascii="宋体" w:hAnsi="宋体" w:cs="宋体"/>
                <w:sz w:val="24"/>
                <w:szCs w:val="24"/>
              </w:rPr>
              <w:t>商业信誉</w:t>
            </w:r>
          </w:p>
        </w:tc>
        <w:tc>
          <w:tcPr>
            <w:tcW w:w="5383" w:type="dxa"/>
            <w:tcBorders>
              <w:top w:val="single" w:color="auto" w:sz="4" w:space="0"/>
              <w:left w:val="single" w:color="auto" w:sz="4" w:space="0"/>
              <w:bottom w:val="single" w:color="auto" w:sz="4" w:space="0"/>
            </w:tcBorders>
            <w:vAlign w:val="center"/>
          </w:tcPr>
          <w:p>
            <w:pPr>
              <w:widowControl/>
              <w:spacing w:line="420" w:lineRule="exact"/>
              <w:rPr>
                <w:rFonts w:ascii="宋体" w:cs="宋体"/>
                <w:sz w:val="24"/>
                <w:szCs w:val="24"/>
              </w:rPr>
            </w:pPr>
            <w:r>
              <w:rPr>
                <w:rFonts w:hint="eastAsia" w:ascii="宋体" w:hAnsi="宋体" w:cs="宋体"/>
                <w:sz w:val="24"/>
                <w:szCs w:val="24"/>
              </w:rPr>
              <w:t>参加本次采购活动前三年内在经营活动中没有重大违法记录的书面声明</w:t>
            </w:r>
            <w:r>
              <w:rPr>
                <w:rFonts w:hint="eastAsia" w:ascii="宋体" w:hAnsi="宋体" w:cs="宋体"/>
                <w:sz w:val="24"/>
                <w:szCs w:val="24"/>
                <w:lang w:eastAsia="zh-CN"/>
              </w:rPr>
              <w:t>。</w:t>
            </w:r>
            <w:r>
              <w:rPr>
                <w:rFonts w:hint="eastAsia" w:ascii="宋体" w:hAnsi="宋体" w:cs="宋体"/>
                <w:sz w:val="24"/>
                <w:szCs w:val="24"/>
              </w:rPr>
              <w:t>（加盖单位公章并附</w:t>
            </w:r>
            <w:r>
              <w:rPr>
                <w:rFonts w:hint="eastAsia" w:ascii="宋体" w:hAnsi="宋体" w:cs="宋体"/>
                <w:sz w:val="24"/>
                <w:szCs w:val="24"/>
                <w:lang w:val="en-US" w:eastAsia="zh-CN"/>
              </w:rPr>
              <w:t>响应</w:t>
            </w:r>
            <w:r>
              <w:rPr>
                <w:rFonts w:hint="eastAsia" w:ascii="宋体" w:hAnsi="宋体" w:cs="宋体"/>
                <w:sz w:val="24"/>
                <w:szCs w:val="24"/>
              </w:rPr>
              <w:t>文件中）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1236" w:type="dxa"/>
            <w:vMerge w:val="continue"/>
            <w:tcBorders>
              <w:right w:val="single" w:color="auto" w:sz="4" w:space="0"/>
            </w:tcBorders>
            <w:vAlign w:val="center"/>
          </w:tcPr>
          <w:p>
            <w:pPr>
              <w:spacing w:line="420" w:lineRule="exact"/>
              <w:ind w:right="27" w:rightChars="13"/>
              <w:jc w:val="center"/>
              <w:rPr>
                <w:rFonts w:ascii="宋体" w:cs="宋体"/>
                <w:bCs/>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cs="宋体"/>
                <w:sz w:val="24"/>
                <w:szCs w:val="24"/>
              </w:rPr>
            </w:pPr>
            <w:r>
              <w:rPr>
                <w:rFonts w:hint="eastAsia" w:ascii="宋体" w:hAnsi="宋体" w:cs="宋体"/>
                <w:sz w:val="24"/>
                <w:szCs w:val="24"/>
              </w:rPr>
              <w:t>财务状况</w:t>
            </w:r>
          </w:p>
        </w:tc>
        <w:tc>
          <w:tcPr>
            <w:tcW w:w="5383" w:type="dxa"/>
            <w:tcBorders>
              <w:top w:val="single" w:color="auto" w:sz="4" w:space="0"/>
              <w:left w:val="single" w:color="auto" w:sz="4" w:space="0"/>
              <w:bottom w:val="single" w:color="auto" w:sz="4" w:space="0"/>
            </w:tcBorders>
            <w:vAlign w:val="center"/>
          </w:tcPr>
          <w:p>
            <w:pPr>
              <w:widowControl/>
              <w:spacing w:line="420" w:lineRule="exact"/>
              <w:rPr>
                <w:rFonts w:ascii="宋体" w:cs="宋体"/>
                <w:sz w:val="24"/>
                <w:szCs w:val="24"/>
              </w:rPr>
            </w:pPr>
            <w:r>
              <w:rPr>
                <w:rFonts w:hint="eastAsia" w:ascii="宋体" w:hAnsi="宋体" w:cs="宋体"/>
                <w:sz w:val="24"/>
                <w:szCs w:val="24"/>
              </w:rPr>
              <w:t>财务状况良好，提供近半年财务报表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236" w:type="dxa"/>
            <w:vMerge w:val="continue"/>
            <w:tcBorders>
              <w:right w:val="single" w:color="auto" w:sz="4" w:space="0"/>
            </w:tcBorders>
            <w:vAlign w:val="center"/>
          </w:tcPr>
          <w:p>
            <w:pPr>
              <w:spacing w:line="420" w:lineRule="exact"/>
              <w:ind w:right="27" w:rightChars="13"/>
              <w:jc w:val="center"/>
              <w:rPr>
                <w:rFonts w:ascii="宋体" w:cs="宋体"/>
                <w:bCs/>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cs="宋体"/>
                <w:sz w:val="24"/>
                <w:szCs w:val="24"/>
              </w:rPr>
            </w:pPr>
            <w:r>
              <w:rPr>
                <w:rFonts w:hint="eastAsia" w:ascii="宋体" w:hAnsi="宋体" w:cs="宋体"/>
                <w:sz w:val="24"/>
                <w:szCs w:val="24"/>
              </w:rPr>
              <w:t>设备和专业技术能力</w:t>
            </w:r>
          </w:p>
        </w:tc>
        <w:tc>
          <w:tcPr>
            <w:tcW w:w="5383" w:type="dxa"/>
            <w:tcBorders>
              <w:top w:val="single" w:color="auto" w:sz="4" w:space="0"/>
              <w:left w:val="single" w:color="auto" w:sz="4" w:space="0"/>
              <w:bottom w:val="single" w:color="auto" w:sz="4" w:space="0"/>
            </w:tcBorders>
            <w:vAlign w:val="center"/>
          </w:tcPr>
          <w:p>
            <w:pPr>
              <w:widowControl/>
              <w:spacing w:line="420" w:lineRule="exact"/>
              <w:rPr>
                <w:rFonts w:ascii="宋体" w:cs="宋体"/>
                <w:sz w:val="24"/>
                <w:szCs w:val="24"/>
              </w:rPr>
            </w:pPr>
            <w:r>
              <w:rPr>
                <w:rFonts w:hint="eastAsia" w:ascii="宋体" w:hAnsi="宋体" w:cs="宋体"/>
                <w:sz w:val="24"/>
                <w:szCs w:val="24"/>
              </w:rPr>
              <w:t>具备履行合同所必需的设备和专业能力的承诺</w:t>
            </w:r>
            <w:r>
              <w:rPr>
                <w:rFonts w:hint="eastAsia" w:ascii="宋体" w:hAnsi="宋体" w:cs="宋体"/>
                <w:sz w:val="24"/>
                <w:szCs w:val="24"/>
                <w:lang w:eastAsia="zh-CN"/>
              </w:rPr>
              <w:t>。</w:t>
            </w:r>
            <w:r>
              <w:rPr>
                <w:rFonts w:hint="eastAsia" w:ascii="宋体" w:hAnsi="宋体" w:cs="宋体"/>
                <w:sz w:val="24"/>
                <w:szCs w:val="24"/>
              </w:rPr>
              <w:t>（提供加盖单位公章的承诺并附</w:t>
            </w:r>
            <w:r>
              <w:rPr>
                <w:rFonts w:hint="eastAsia" w:ascii="宋体" w:hAnsi="宋体" w:cs="宋体"/>
                <w:sz w:val="24"/>
                <w:szCs w:val="24"/>
                <w:lang w:val="en-US" w:eastAsia="zh-CN"/>
              </w:rPr>
              <w:t>响应</w:t>
            </w:r>
            <w:r>
              <w:rPr>
                <w:rFonts w:hint="eastAsia" w:ascii="宋体" w:hAnsi="宋体" w:cs="宋体"/>
                <w:sz w:val="24"/>
                <w:szCs w:val="24"/>
              </w:rPr>
              <w:t>文件中）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236" w:type="dxa"/>
            <w:vMerge w:val="continue"/>
            <w:tcBorders>
              <w:right w:val="single" w:color="auto" w:sz="4" w:space="0"/>
            </w:tcBorders>
            <w:vAlign w:val="center"/>
          </w:tcPr>
          <w:p>
            <w:pPr>
              <w:spacing w:line="420" w:lineRule="exact"/>
              <w:ind w:right="27" w:rightChars="13"/>
              <w:jc w:val="center"/>
              <w:rPr>
                <w:rFonts w:ascii="宋体" w:cs="宋体"/>
                <w:bCs/>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cs="宋体"/>
                <w:sz w:val="24"/>
                <w:szCs w:val="24"/>
              </w:rPr>
            </w:pPr>
            <w:r>
              <w:rPr>
                <w:rFonts w:hint="eastAsia" w:ascii="宋体" w:hAnsi="宋体" w:cs="宋体"/>
                <w:sz w:val="24"/>
                <w:szCs w:val="24"/>
              </w:rPr>
              <w:t>缴纳税收和</w:t>
            </w:r>
          </w:p>
          <w:p>
            <w:pPr>
              <w:widowControl/>
              <w:spacing w:line="420" w:lineRule="exact"/>
              <w:jc w:val="center"/>
              <w:rPr>
                <w:rFonts w:ascii="宋体" w:cs="宋体"/>
                <w:sz w:val="24"/>
                <w:szCs w:val="24"/>
              </w:rPr>
            </w:pPr>
            <w:r>
              <w:rPr>
                <w:rFonts w:hint="eastAsia" w:ascii="宋体" w:hAnsi="宋体" w:cs="宋体"/>
                <w:sz w:val="24"/>
                <w:szCs w:val="24"/>
              </w:rPr>
              <w:t>社会保障金</w:t>
            </w:r>
          </w:p>
        </w:tc>
        <w:tc>
          <w:tcPr>
            <w:tcW w:w="5383" w:type="dxa"/>
            <w:tcBorders>
              <w:top w:val="single" w:color="auto" w:sz="4" w:space="0"/>
              <w:left w:val="single" w:color="auto" w:sz="4" w:space="0"/>
              <w:bottom w:val="single" w:color="auto" w:sz="4" w:space="0"/>
            </w:tcBorders>
            <w:vAlign w:val="center"/>
          </w:tcPr>
          <w:p>
            <w:pPr>
              <w:widowControl/>
              <w:spacing w:line="420" w:lineRule="exact"/>
              <w:rPr>
                <w:rFonts w:ascii="宋体" w:cs="宋体"/>
                <w:sz w:val="24"/>
                <w:szCs w:val="24"/>
              </w:rPr>
            </w:pPr>
            <w:r>
              <w:rPr>
                <w:rFonts w:hint="eastAsia" w:ascii="宋体" w:hAnsi="宋体" w:cs="宋体"/>
                <w:sz w:val="24"/>
                <w:szCs w:val="24"/>
              </w:rPr>
              <w:t>提供近三个月缴纳税收和缴纳社会保障金的相关材料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5" w:hRule="atLeast"/>
        </w:trPr>
        <w:tc>
          <w:tcPr>
            <w:tcW w:w="1236" w:type="dxa"/>
            <w:vMerge w:val="continue"/>
            <w:tcBorders>
              <w:right w:val="single" w:color="auto" w:sz="4" w:space="0"/>
            </w:tcBorders>
            <w:vAlign w:val="center"/>
          </w:tcPr>
          <w:p>
            <w:pPr>
              <w:spacing w:line="420" w:lineRule="exact"/>
              <w:ind w:right="27" w:rightChars="13"/>
              <w:jc w:val="center"/>
              <w:rPr>
                <w:rFonts w:ascii="宋体" w:cs="宋体"/>
                <w:bCs/>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cs="宋体"/>
                <w:sz w:val="24"/>
                <w:szCs w:val="24"/>
              </w:rPr>
            </w:pPr>
            <w:r>
              <w:rPr>
                <w:rFonts w:hint="eastAsia" w:ascii="宋体" w:hAnsi="宋体" w:cs="宋体"/>
                <w:sz w:val="24"/>
                <w:szCs w:val="24"/>
              </w:rPr>
              <w:t>信用要求</w:t>
            </w:r>
          </w:p>
        </w:tc>
        <w:tc>
          <w:tcPr>
            <w:tcW w:w="5383" w:type="dxa"/>
            <w:tcBorders>
              <w:top w:val="single" w:color="auto" w:sz="4" w:space="0"/>
              <w:left w:val="single" w:color="auto" w:sz="4" w:space="0"/>
              <w:bottom w:val="single" w:color="auto" w:sz="4" w:space="0"/>
            </w:tcBorders>
            <w:vAlign w:val="center"/>
          </w:tcPr>
          <w:p>
            <w:pPr>
              <w:widowControl/>
              <w:spacing w:line="420" w:lineRule="exact"/>
              <w:rPr>
                <w:rFonts w:ascii="宋体" w:cs="宋体"/>
                <w:sz w:val="24"/>
                <w:szCs w:val="24"/>
              </w:rPr>
            </w:pPr>
            <w:r>
              <w:rPr>
                <w:rFonts w:hint="eastAsia" w:ascii="宋体" w:hAnsi="宋体" w:cs="宋体"/>
                <w:sz w:val="24"/>
                <w:szCs w:val="24"/>
              </w:rPr>
              <w:t>应提供以下网站信用信息查询网页。【查询渠道：“信用中国”网站（www.creditchina.gov.cn）、中国政府采购网（www.ccgp.gov.cn）】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3" w:hRule="exact"/>
        </w:trPr>
        <w:tc>
          <w:tcPr>
            <w:tcW w:w="1236" w:type="dxa"/>
            <w:vMerge w:val="restart"/>
            <w:tcBorders>
              <w:top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r>
              <w:rPr>
                <w:rFonts w:hint="eastAsia" w:ascii="宋体" w:hAnsi="宋体" w:cs="宋体"/>
                <w:sz w:val="24"/>
                <w:szCs w:val="24"/>
              </w:rPr>
              <w:t>符合性标准</w:t>
            </w: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r>
              <w:rPr>
                <w:rFonts w:hint="eastAsia" w:ascii="宋体" w:hAnsi="宋体" w:cs="宋体"/>
                <w:sz w:val="24"/>
                <w:szCs w:val="24"/>
              </w:rPr>
              <w:t>采购内容</w:t>
            </w:r>
          </w:p>
        </w:tc>
        <w:tc>
          <w:tcPr>
            <w:tcW w:w="5383" w:type="dxa"/>
            <w:tcBorders>
              <w:top w:val="single" w:color="auto" w:sz="4" w:space="0"/>
              <w:left w:val="single" w:color="auto" w:sz="4" w:space="0"/>
              <w:bottom w:val="single" w:color="auto" w:sz="4" w:space="0"/>
            </w:tcBorders>
            <w:vAlign w:val="center"/>
          </w:tcPr>
          <w:p>
            <w:pPr>
              <w:spacing w:line="420" w:lineRule="exact"/>
              <w:rPr>
                <w:rFonts w:ascii="宋体" w:cs="宋体"/>
                <w:sz w:val="24"/>
                <w:szCs w:val="24"/>
              </w:rPr>
            </w:pPr>
            <w:r>
              <w:rPr>
                <w:rFonts w:hint="eastAsia" w:ascii="宋体" w:hAnsi="宋体" w:cs="宋体"/>
                <w:sz w:val="24"/>
                <w:szCs w:val="24"/>
              </w:rPr>
              <w:t>符合“第四章 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exact"/>
        </w:trPr>
        <w:tc>
          <w:tcPr>
            <w:tcW w:w="1236" w:type="dxa"/>
            <w:vMerge w:val="continue"/>
            <w:tcBorders>
              <w:top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r>
              <w:rPr>
                <w:rFonts w:hint="eastAsia" w:ascii="宋体" w:hAnsi="宋体" w:cs="宋体"/>
                <w:sz w:val="24"/>
                <w:szCs w:val="24"/>
              </w:rPr>
              <w:t>交货安装期</w:t>
            </w:r>
          </w:p>
        </w:tc>
        <w:tc>
          <w:tcPr>
            <w:tcW w:w="5383" w:type="dxa"/>
            <w:tcBorders>
              <w:top w:val="single" w:color="auto" w:sz="4" w:space="0"/>
              <w:left w:val="single" w:color="auto" w:sz="4" w:space="0"/>
              <w:bottom w:val="single" w:color="auto" w:sz="4" w:space="0"/>
            </w:tcBorders>
            <w:vAlign w:val="center"/>
          </w:tcPr>
          <w:p>
            <w:pPr>
              <w:spacing w:line="420" w:lineRule="exact"/>
              <w:rPr>
                <w:rFonts w:ascii="宋体" w:cs="宋体"/>
                <w:sz w:val="24"/>
                <w:szCs w:val="24"/>
              </w:rPr>
            </w:pPr>
            <w:r>
              <w:rPr>
                <w:rFonts w:hint="eastAsia" w:ascii="宋体" w:cs="宋体"/>
                <w:sz w:val="24"/>
                <w:szCs w:val="24"/>
              </w:rPr>
              <w:t>合同</w:t>
            </w:r>
            <w:r>
              <w:rPr>
                <w:rFonts w:hint="eastAsia" w:ascii="宋体" w:cs="宋体"/>
                <w:color w:val="auto"/>
                <w:sz w:val="24"/>
                <w:szCs w:val="24"/>
              </w:rPr>
              <w:t>签订后</w:t>
            </w:r>
            <w:r>
              <w:rPr>
                <w:rFonts w:hint="eastAsia" w:ascii="宋体" w:cs="宋体"/>
                <w:color w:val="auto"/>
                <w:sz w:val="24"/>
                <w:szCs w:val="24"/>
                <w:lang w:val="en-US" w:eastAsia="zh-CN"/>
              </w:rPr>
              <w:t>7</w:t>
            </w:r>
            <w:r>
              <w:rPr>
                <w:rFonts w:hint="eastAsia" w:ascii="宋体" w:cs="宋体"/>
                <w:color w:val="auto"/>
                <w:sz w:val="24"/>
                <w:szCs w:val="24"/>
              </w:rPr>
              <w:t>日内供货安装</w:t>
            </w:r>
            <w:r>
              <w:rPr>
                <w:rFonts w:hint="eastAsia" w:ascii="宋体" w:cs="宋体"/>
                <w:sz w:val="24"/>
                <w:szCs w:val="24"/>
              </w:rPr>
              <w:t>完毕。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exact"/>
        </w:trPr>
        <w:tc>
          <w:tcPr>
            <w:tcW w:w="1236" w:type="dxa"/>
            <w:vMerge w:val="continue"/>
            <w:tcBorders>
              <w:top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r>
              <w:rPr>
                <w:rFonts w:hint="eastAsia" w:ascii="宋体" w:hAnsi="宋体" w:cs="宋体"/>
                <w:sz w:val="24"/>
                <w:szCs w:val="24"/>
              </w:rPr>
              <w:t>质保期</w:t>
            </w:r>
          </w:p>
        </w:tc>
        <w:tc>
          <w:tcPr>
            <w:tcW w:w="5383" w:type="dxa"/>
            <w:tcBorders>
              <w:top w:val="single" w:color="auto" w:sz="4" w:space="0"/>
              <w:left w:val="single" w:color="auto" w:sz="4" w:space="0"/>
              <w:bottom w:val="single" w:color="auto" w:sz="4" w:space="0"/>
            </w:tcBorders>
            <w:vAlign w:val="center"/>
          </w:tcPr>
          <w:p>
            <w:pPr>
              <w:spacing w:line="420" w:lineRule="exact"/>
              <w:rPr>
                <w:rFonts w:hint="eastAsia" w:ascii="宋体" w:hAnsi="宋体" w:cs="宋体"/>
                <w:sz w:val="24"/>
                <w:szCs w:val="24"/>
              </w:rPr>
            </w:pPr>
            <w:r>
              <w:rPr>
                <w:rFonts w:hint="eastAsia" w:ascii="宋体" w:hAnsi="宋体" w:cs="宋体"/>
                <w:sz w:val="24"/>
                <w:szCs w:val="24"/>
              </w:rPr>
              <w:t>符合国家相关三包规定，且均不少于</w:t>
            </w:r>
            <w:r>
              <w:rPr>
                <w:rFonts w:hint="eastAsia" w:ascii="宋体" w:hAnsi="宋体" w:cs="宋体"/>
                <w:sz w:val="24"/>
                <w:szCs w:val="24"/>
                <w:lang w:eastAsia="zh-CN"/>
              </w:rPr>
              <w:t>三</w:t>
            </w:r>
            <w:r>
              <w:rPr>
                <w:rFonts w:hint="eastAsia" w:ascii="宋体" w:hAnsi="宋体" w:cs="宋体"/>
                <w:sz w:val="24"/>
                <w:szCs w:val="24"/>
              </w:rPr>
              <w:t>年</w:t>
            </w:r>
          </w:p>
          <w:p>
            <w:pPr>
              <w:spacing w:line="420" w:lineRule="exact"/>
              <w:rPr>
                <w:rFonts w:hint="eastAsia" w:ascii="宋体" w:hAnsi="宋体" w:cs="宋体"/>
                <w:sz w:val="24"/>
                <w:szCs w:val="24"/>
              </w:rPr>
            </w:pPr>
          </w:p>
          <w:p>
            <w:pPr>
              <w:spacing w:line="420" w:lineRule="exact"/>
              <w:rPr>
                <w:rFonts w:ascii="宋体" w:cs="宋体"/>
                <w:sz w:val="24"/>
                <w:szCs w:val="24"/>
              </w:rPr>
            </w:pPr>
            <w:r>
              <w:rPr>
                <w:rFonts w:hint="eastAsia" w:ascii="宋体" w:hAnsi="宋体" w:cs="宋体"/>
                <w:sz w:val="24"/>
                <w:szCs w:val="24"/>
              </w:rPr>
              <w:t>规定，且均不少于一年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2" w:hRule="exact"/>
        </w:trPr>
        <w:tc>
          <w:tcPr>
            <w:tcW w:w="1236" w:type="dxa"/>
            <w:vMerge w:val="continue"/>
            <w:tcBorders>
              <w:top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r>
              <w:rPr>
                <w:rFonts w:hint="eastAsia" w:ascii="宋体" w:hAnsi="宋体" w:cs="宋体"/>
                <w:sz w:val="24"/>
                <w:szCs w:val="24"/>
              </w:rPr>
              <w:t>响应有效期</w:t>
            </w:r>
          </w:p>
        </w:tc>
        <w:tc>
          <w:tcPr>
            <w:tcW w:w="5383" w:type="dxa"/>
            <w:tcBorders>
              <w:top w:val="single" w:color="auto" w:sz="4" w:space="0"/>
              <w:left w:val="single" w:color="auto" w:sz="4" w:space="0"/>
              <w:bottom w:val="single" w:color="auto" w:sz="4" w:space="0"/>
            </w:tcBorders>
            <w:vAlign w:val="center"/>
          </w:tcPr>
          <w:p>
            <w:pPr>
              <w:spacing w:line="420" w:lineRule="exact"/>
              <w:rPr>
                <w:rFonts w:ascii="宋体" w:cs="宋体"/>
                <w:sz w:val="24"/>
                <w:szCs w:val="24"/>
              </w:rPr>
            </w:pPr>
            <w:r>
              <w:rPr>
                <w:rFonts w:hint="eastAsia" w:ascii="宋体" w:hAnsi="宋体" w:cs="宋体"/>
                <w:sz w:val="24"/>
                <w:szCs w:val="24"/>
              </w:rPr>
              <w:t>自响应文件递交截止之日起</w:t>
            </w:r>
            <w:r>
              <w:rPr>
                <w:rFonts w:ascii="宋体" w:hAnsi="宋体" w:cs="宋体"/>
                <w:sz w:val="24"/>
                <w:szCs w:val="24"/>
              </w:rPr>
              <w:t>60</w:t>
            </w:r>
            <w:r>
              <w:rPr>
                <w:rFonts w:hint="eastAsia" w:ascii="宋体" w:hAnsi="宋体" w:cs="宋体"/>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2" w:hRule="exact"/>
        </w:trPr>
        <w:tc>
          <w:tcPr>
            <w:tcW w:w="1236" w:type="dxa"/>
            <w:vMerge w:val="continue"/>
            <w:tcBorders>
              <w:top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r>
              <w:rPr>
                <w:rFonts w:hint="eastAsia" w:ascii="宋体" w:hAnsi="宋体" w:cs="宋体"/>
                <w:sz w:val="24"/>
                <w:szCs w:val="24"/>
              </w:rPr>
              <w:t>报价</w:t>
            </w:r>
          </w:p>
        </w:tc>
        <w:tc>
          <w:tcPr>
            <w:tcW w:w="5383" w:type="dxa"/>
            <w:tcBorders>
              <w:top w:val="single" w:color="auto" w:sz="4" w:space="0"/>
              <w:left w:val="single" w:color="auto" w:sz="4" w:space="0"/>
              <w:bottom w:val="single" w:color="auto" w:sz="4" w:space="0"/>
            </w:tcBorders>
            <w:vAlign w:val="center"/>
          </w:tcPr>
          <w:p>
            <w:pPr>
              <w:spacing w:line="420" w:lineRule="exact"/>
              <w:rPr>
                <w:rFonts w:ascii="宋体" w:cs="宋体"/>
                <w:sz w:val="24"/>
                <w:szCs w:val="24"/>
              </w:rPr>
            </w:pPr>
            <w:r>
              <w:rPr>
                <w:rFonts w:hint="eastAsia" w:ascii="宋体" w:hAnsi="宋体" w:cs="宋体"/>
                <w:sz w:val="24"/>
                <w:szCs w:val="24"/>
              </w:rPr>
              <w:t xml:space="preserve">不超过采购预算价且报价唯一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7" w:hRule="exact"/>
        </w:trPr>
        <w:tc>
          <w:tcPr>
            <w:tcW w:w="1236" w:type="dxa"/>
            <w:vMerge w:val="continue"/>
            <w:tcBorders>
              <w:top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r>
              <w:rPr>
                <w:rFonts w:hint="eastAsia" w:ascii="宋体" w:hAnsi="宋体" w:cs="宋体"/>
                <w:sz w:val="24"/>
                <w:szCs w:val="24"/>
              </w:rPr>
              <w:t>响应文件格式</w:t>
            </w:r>
          </w:p>
        </w:tc>
        <w:tc>
          <w:tcPr>
            <w:tcW w:w="5383" w:type="dxa"/>
            <w:tcBorders>
              <w:top w:val="single" w:color="auto" w:sz="4" w:space="0"/>
              <w:left w:val="single" w:color="auto" w:sz="4" w:space="0"/>
              <w:bottom w:val="single" w:color="auto" w:sz="4" w:space="0"/>
            </w:tcBorders>
            <w:vAlign w:val="center"/>
          </w:tcPr>
          <w:p>
            <w:pPr>
              <w:spacing w:line="420" w:lineRule="exact"/>
              <w:rPr>
                <w:rFonts w:ascii="宋体" w:cs="宋体"/>
                <w:sz w:val="24"/>
                <w:szCs w:val="24"/>
              </w:rPr>
            </w:pPr>
            <w:r>
              <w:rPr>
                <w:rFonts w:hint="eastAsia" w:ascii="宋体" w:hAnsi="宋体" w:cs="宋体"/>
                <w:sz w:val="24"/>
                <w:szCs w:val="24"/>
              </w:rPr>
              <w:t xml:space="preserve">符合“第六章响应文件格式”要求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exact"/>
        </w:trPr>
        <w:tc>
          <w:tcPr>
            <w:tcW w:w="1236" w:type="dxa"/>
            <w:vMerge w:val="continue"/>
            <w:tcBorders>
              <w:top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r>
              <w:rPr>
                <w:rFonts w:hint="eastAsia" w:ascii="宋体" w:hAnsi="宋体" w:cs="宋体"/>
                <w:sz w:val="24"/>
                <w:szCs w:val="24"/>
              </w:rPr>
              <w:t>响应文件签字盖章</w:t>
            </w:r>
          </w:p>
        </w:tc>
        <w:tc>
          <w:tcPr>
            <w:tcW w:w="5383" w:type="dxa"/>
            <w:tcBorders>
              <w:top w:val="single" w:color="auto" w:sz="4" w:space="0"/>
              <w:left w:val="single" w:color="auto" w:sz="4" w:space="0"/>
              <w:bottom w:val="single" w:color="auto" w:sz="4" w:space="0"/>
            </w:tcBorders>
            <w:vAlign w:val="center"/>
          </w:tcPr>
          <w:p>
            <w:pPr>
              <w:spacing w:line="420" w:lineRule="exact"/>
              <w:rPr>
                <w:rFonts w:ascii="宋体" w:cs="宋体"/>
                <w:sz w:val="24"/>
                <w:szCs w:val="24"/>
              </w:rPr>
            </w:pPr>
            <w:r>
              <w:rPr>
                <w:rFonts w:hint="eastAsia" w:ascii="宋体" w:hAnsi="宋体" w:cs="宋体"/>
                <w:sz w:val="24"/>
                <w:szCs w:val="24"/>
              </w:rPr>
              <w:t>符合询价文件规定的格式签字或盖章。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72" w:hRule="exact"/>
        </w:trPr>
        <w:tc>
          <w:tcPr>
            <w:tcW w:w="1236" w:type="dxa"/>
            <w:tcBorders>
              <w:top w:val="single" w:color="auto" w:sz="4" w:space="0"/>
              <w:bottom w:val="single" w:color="auto" w:sz="4" w:space="0"/>
              <w:right w:val="single" w:color="auto" w:sz="4" w:space="0"/>
            </w:tcBorders>
            <w:vAlign w:val="center"/>
          </w:tcPr>
          <w:p>
            <w:pPr>
              <w:spacing w:line="420" w:lineRule="exact"/>
              <w:jc w:val="center"/>
              <w:rPr>
                <w:rFonts w:ascii="宋体" w:cs="宋体"/>
                <w:sz w:val="24"/>
                <w:szCs w:val="24"/>
              </w:rPr>
            </w:pPr>
            <w:r>
              <w:rPr>
                <w:rFonts w:hint="eastAsia" w:ascii="宋体" w:cs="宋体"/>
                <w:sz w:val="24"/>
                <w:szCs w:val="24"/>
              </w:rPr>
              <w:t>技术标准</w:t>
            </w:r>
          </w:p>
        </w:tc>
        <w:tc>
          <w:tcPr>
            <w:tcW w:w="199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 w:val="24"/>
                <w:szCs w:val="24"/>
              </w:rPr>
            </w:pPr>
            <w:r>
              <w:rPr>
                <w:rFonts w:hint="eastAsia" w:ascii="宋体" w:hAnsi="宋体" w:cs="宋体"/>
                <w:sz w:val="24"/>
                <w:szCs w:val="24"/>
              </w:rPr>
              <w:t>采购清单要求</w:t>
            </w:r>
          </w:p>
        </w:tc>
        <w:tc>
          <w:tcPr>
            <w:tcW w:w="5383" w:type="dxa"/>
            <w:tcBorders>
              <w:top w:val="single" w:color="auto" w:sz="4" w:space="0"/>
              <w:left w:val="single" w:color="auto" w:sz="4" w:space="0"/>
              <w:bottom w:val="single" w:color="auto" w:sz="4" w:space="0"/>
            </w:tcBorders>
            <w:vAlign w:val="center"/>
          </w:tcPr>
          <w:p>
            <w:pPr>
              <w:spacing w:line="420" w:lineRule="exact"/>
              <w:rPr>
                <w:rFonts w:ascii="宋体" w:hAnsi="宋体" w:cs="宋体"/>
                <w:sz w:val="24"/>
                <w:szCs w:val="24"/>
              </w:rPr>
            </w:pPr>
            <w:r>
              <w:rPr>
                <w:rFonts w:hint="eastAsia" w:ascii="宋体" w:hAnsi="宋体" w:cs="宋体"/>
                <w:sz w:val="24"/>
                <w:szCs w:val="24"/>
              </w:rPr>
              <w:t>提供的检测、证明材料（提交报价产品的详细技术说明及图片，技术说明应于产品的实际参数一致，得到产品生产商的认可，或注明可查询产品参数的方法以供核对（官网截图），或提供生产厂商印制的相应产品的技术参数彩页。）</w:t>
            </w:r>
          </w:p>
        </w:tc>
      </w:tr>
    </w:tbl>
    <w:p>
      <w:pPr>
        <w:pStyle w:val="4"/>
        <w:numPr>
          <w:ilvl w:val="0"/>
          <w:numId w:val="1"/>
        </w:numPr>
        <w:spacing w:before="0" w:after="0" w:line="360" w:lineRule="auto"/>
        <w:jc w:val="center"/>
      </w:pPr>
      <w:bookmarkStart w:id="60" w:name="_Toc1217"/>
      <w:bookmarkStart w:id="61" w:name="_Toc5888"/>
      <w:r>
        <w:rPr>
          <w:rFonts w:hint="eastAsia"/>
          <w:color w:val="auto"/>
        </w:rPr>
        <w:br w:type="page"/>
      </w:r>
      <w:r>
        <w:rPr>
          <w:rFonts w:hint="eastAsia"/>
          <w:color w:val="auto"/>
        </w:rPr>
        <w:t>采购内容及</w:t>
      </w:r>
      <w:bookmarkEnd w:id="60"/>
      <w:r>
        <w:rPr>
          <w:rFonts w:hint="eastAsia"/>
          <w:color w:val="auto"/>
        </w:rPr>
        <w:t>要求</w:t>
      </w:r>
      <w:bookmarkEnd w:id="61"/>
    </w:p>
    <w:tbl>
      <w:tblPr>
        <w:tblStyle w:val="35"/>
        <w:tblW w:w="8944" w:type="dxa"/>
        <w:tblInd w:w="-1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5"/>
        <w:gridCol w:w="915"/>
        <w:gridCol w:w="6345"/>
        <w:gridCol w:w="540"/>
        <w:gridCol w:w="5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555"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序号</w:t>
            </w:r>
          </w:p>
        </w:tc>
        <w:tc>
          <w:tcPr>
            <w:tcW w:w="915"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货物名称</w:t>
            </w:r>
          </w:p>
        </w:tc>
        <w:tc>
          <w:tcPr>
            <w:tcW w:w="6345" w:type="dxa"/>
            <w:vAlign w:val="center"/>
          </w:tcPr>
          <w:p>
            <w:pPr>
              <w:spacing w:line="360" w:lineRule="auto"/>
              <w:jc w:val="left"/>
              <w:rPr>
                <w:rFonts w:ascii="仿宋" w:hAnsi="仿宋" w:eastAsia="仿宋"/>
                <w:b/>
                <w:sz w:val="24"/>
                <w:szCs w:val="24"/>
              </w:rPr>
            </w:pPr>
            <w:r>
              <w:rPr>
                <w:rFonts w:hint="eastAsia" w:ascii="仿宋" w:hAnsi="仿宋" w:eastAsia="仿宋"/>
                <w:b/>
                <w:sz w:val="24"/>
                <w:szCs w:val="24"/>
              </w:rPr>
              <w:t>技术参数</w:t>
            </w:r>
          </w:p>
        </w:tc>
        <w:tc>
          <w:tcPr>
            <w:tcW w:w="540"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单位</w:t>
            </w:r>
          </w:p>
        </w:tc>
        <w:tc>
          <w:tcPr>
            <w:tcW w:w="589"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70" w:hRule="atLeast"/>
        </w:trPr>
        <w:tc>
          <w:tcPr>
            <w:tcW w:w="555" w:type="dxa"/>
            <w:vAlign w:val="center"/>
          </w:tcPr>
          <w:p>
            <w:pPr>
              <w:pStyle w:val="90"/>
              <w:numPr>
                <w:ilvl w:val="0"/>
                <w:numId w:val="2"/>
              </w:numPr>
              <w:spacing w:line="360" w:lineRule="auto"/>
              <w:ind w:firstLineChars="0"/>
              <w:jc w:val="center"/>
              <w:rPr>
                <w:rFonts w:ascii="仿宋" w:hAnsi="仿宋" w:eastAsia="仿宋"/>
                <w:sz w:val="24"/>
                <w:szCs w:val="24"/>
              </w:rPr>
            </w:pPr>
          </w:p>
        </w:tc>
        <w:tc>
          <w:tcPr>
            <w:tcW w:w="915" w:type="dxa"/>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商用台式电脑</w:t>
            </w:r>
          </w:p>
        </w:tc>
        <w:tc>
          <w:tcPr>
            <w:tcW w:w="6345" w:type="dxa"/>
            <w:vAlign w:val="center"/>
          </w:tcPr>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CPU :≥Intel 酷睿 I3 10100 处理器（四核心四线程，主频≥3.6GHz）</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主板:Intel B460系列芯片组及以上,主板与主机同品牌</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内存:≥8G DDR4 内存，≥2 个 DIMM 插槽</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硬盘:≥256G SSD固态</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显卡:集成显卡或以上</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声卡:集成或独立 5.1 声道声卡，提供至少 5 个立体声接口</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接口:USB 接口≥10 个（前置 USB3.2接口≥6 个）, VGA 接口≥1 个,HDMI 或DP 高清接口≥1 个,串口≥1 个，PS2接口≥2个</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机箱:≥15L 立式机箱</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键盘及鼠标：防水键盘和光电鼠标</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同品牌显示器:≥23.8寸宽屏液晶，具有低蓝光护眼功能实体按键，提供权威机构检测证书</w:t>
            </w:r>
          </w:p>
          <w:p>
            <w:pPr>
              <w:jc w:val="left"/>
              <w:rPr>
                <w:rFonts w:ascii="仿宋" w:hAnsi="仿宋" w:eastAsia="仿宋"/>
                <w:bCs/>
                <w:szCs w:val="21"/>
              </w:rPr>
            </w:pPr>
            <w:r>
              <w:rPr>
                <w:rFonts w:hint="eastAsia" w:asciiTheme="majorEastAsia" w:hAnsiTheme="majorEastAsia" w:eastAsiaTheme="majorEastAsia"/>
                <w:kern w:val="0"/>
                <w:sz w:val="18"/>
                <w:szCs w:val="18"/>
              </w:rPr>
              <w:t>服务要求:提供生产厂商售后服务承诺函，主机三年保修及三年上门服务。</w:t>
            </w:r>
          </w:p>
        </w:tc>
        <w:tc>
          <w:tcPr>
            <w:tcW w:w="540" w:type="dxa"/>
            <w:vAlign w:val="center"/>
          </w:tcPr>
          <w:p>
            <w:pPr>
              <w:jc w:val="center"/>
              <w:rPr>
                <w:rFonts w:ascii="仿宋" w:hAnsi="仿宋" w:eastAsia="仿宋"/>
                <w:sz w:val="24"/>
                <w:szCs w:val="24"/>
              </w:rPr>
            </w:pPr>
            <w:r>
              <w:rPr>
                <w:rFonts w:hint="eastAsia" w:ascii="仿宋" w:hAnsi="仿宋" w:eastAsia="仿宋"/>
                <w:sz w:val="24"/>
                <w:szCs w:val="24"/>
              </w:rPr>
              <w:t>套</w:t>
            </w:r>
          </w:p>
        </w:tc>
        <w:tc>
          <w:tcPr>
            <w:tcW w:w="589"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81" w:hRule="atLeast"/>
        </w:trPr>
        <w:tc>
          <w:tcPr>
            <w:tcW w:w="555" w:type="dxa"/>
            <w:vAlign w:val="center"/>
          </w:tcPr>
          <w:p>
            <w:pPr>
              <w:pStyle w:val="90"/>
              <w:numPr>
                <w:ilvl w:val="0"/>
                <w:numId w:val="2"/>
              </w:numPr>
              <w:spacing w:line="360" w:lineRule="auto"/>
              <w:ind w:firstLineChars="0"/>
              <w:jc w:val="center"/>
              <w:rPr>
                <w:rFonts w:ascii="仿宋" w:hAnsi="仿宋" w:eastAsia="仿宋"/>
                <w:sz w:val="24"/>
                <w:szCs w:val="24"/>
              </w:rPr>
            </w:pPr>
          </w:p>
        </w:tc>
        <w:tc>
          <w:tcPr>
            <w:tcW w:w="915" w:type="dxa"/>
            <w:vAlign w:val="center"/>
          </w:tcPr>
          <w:p>
            <w:pPr>
              <w:widowControl/>
              <w:jc w:val="center"/>
              <w:rPr>
                <w:rFonts w:ascii="仿宋" w:hAnsi="仿宋" w:eastAsia="仿宋" w:cs="宋体"/>
                <w:color w:val="000000"/>
                <w:kern w:val="0"/>
                <w:sz w:val="24"/>
                <w:szCs w:val="24"/>
              </w:rPr>
            </w:pPr>
            <w:r>
              <w:rPr>
                <w:rFonts w:hint="eastAsia" w:ascii="仿宋" w:hAnsi="仿宋" w:eastAsia="仿宋"/>
                <w:szCs w:val="21"/>
              </w:rPr>
              <w:t>激光打印机</w:t>
            </w:r>
          </w:p>
        </w:tc>
        <w:tc>
          <w:tcPr>
            <w:tcW w:w="6345" w:type="dxa"/>
            <w:vAlign w:val="center"/>
          </w:tcPr>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产品类型:黑白激光打印机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最大打印幅面:A4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最高分辨率:HQ1200，600×600dpi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黑白打印速度:28ppm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处理器:266MHz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内存:标配：32MB，最大：32MB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双面打印:手动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网络功能:不支持网络打印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打印性能:预热时间＜9秒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首页打印时间:小于8.5秒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接口类型:高速USB2.0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耗材类型:鼓粉分离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硒鼓寿命:12000页 </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 xml:space="preserve">进纸盒容量:标配：≥250页，单页进纸器：1页 </w:t>
            </w:r>
          </w:p>
          <w:p>
            <w:pPr>
              <w:jc w:val="left"/>
              <w:rPr>
                <w:rFonts w:ascii="仿宋" w:hAnsi="仿宋" w:eastAsia="仿宋"/>
                <w:sz w:val="24"/>
                <w:szCs w:val="24"/>
              </w:rPr>
            </w:pPr>
            <w:r>
              <w:rPr>
                <w:rFonts w:hint="eastAsia" w:asciiTheme="majorEastAsia" w:hAnsiTheme="majorEastAsia" w:eastAsiaTheme="majorEastAsia"/>
                <w:kern w:val="0"/>
                <w:sz w:val="18"/>
                <w:szCs w:val="18"/>
              </w:rPr>
              <w:t>出纸盒容量: ≥100页</w:t>
            </w:r>
          </w:p>
        </w:tc>
        <w:tc>
          <w:tcPr>
            <w:tcW w:w="540" w:type="dxa"/>
            <w:vAlign w:val="center"/>
          </w:tcPr>
          <w:p>
            <w:pPr>
              <w:jc w:val="center"/>
              <w:rPr>
                <w:rFonts w:ascii="仿宋" w:hAnsi="仿宋" w:eastAsia="仿宋"/>
                <w:sz w:val="24"/>
                <w:szCs w:val="24"/>
              </w:rPr>
            </w:pPr>
            <w:r>
              <w:rPr>
                <w:rFonts w:ascii="仿宋" w:hAnsi="仿宋" w:eastAsia="仿宋"/>
                <w:sz w:val="24"/>
                <w:szCs w:val="24"/>
              </w:rPr>
              <w:t>台</w:t>
            </w:r>
          </w:p>
        </w:tc>
        <w:tc>
          <w:tcPr>
            <w:tcW w:w="589"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10" w:hRule="atLeast"/>
        </w:trPr>
        <w:tc>
          <w:tcPr>
            <w:tcW w:w="555" w:type="dxa"/>
            <w:vAlign w:val="center"/>
          </w:tcPr>
          <w:p>
            <w:pPr>
              <w:pStyle w:val="90"/>
              <w:numPr>
                <w:ilvl w:val="0"/>
                <w:numId w:val="2"/>
              </w:numPr>
              <w:spacing w:line="360" w:lineRule="auto"/>
              <w:ind w:firstLineChars="0"/>
              <w:jc w:val="center"/>
              <w:rPr>
                <w:rFonts w:ascii="仿宋" w:hAnsi="仿宋" w:eastAsia="仿宋"/>
                <w:sz w:val="24"/>
                <w:szCs w:val="24"/>
              </w:rPr>
            </w:pPr>
          </w:p>
        </w:tc>
        <w:tc>
          <w:tcPr>
            <w:tcW w:w="915" w:type="dxa"/>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多合一读卡器</w:t>
            </w:r>
          </w:p>
        </w:tc>
        <w:tc>
          <w:tcPr>
            <w:tcW w:w="6345" w:type="dxa"/>
            <w:vAlign w:val="center"/>
          </w:tcPr>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支持系统 Windows XP、7、8、10，Linux，Android</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指示灯 4个</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外置接口 支持外接密码键盘或其它串口设备</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蜂鸣器 支持</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通讯接口 USB、RS232</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读磁条卡 可选配支持1、2、3轨的磁条卡的读功能</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接触式卡 支持1个ISO7816标准的IC卡</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非接触卡 支持ISO14443 TypeA/B标准感应IC卡</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SAM卡座 4个</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读二代证 支持读取中华人民共和国第二代身份证</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电源 DC 9V</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工作环境 温度:-10°C~50°C;相对湿度:5%~93%(非冷凝)</w:t>
            </w:r>
          </w:p>
          <w:p>
            <w:pPr>
              <w:jc w:val="left"/>
              <w:rPr>
                <w:rFonts w:hint="eastAsia" w:asciiTheme="majorEastAsia" w:hAnsiTheme="majorEastAsia" w:eastAsiaTheme="majorEastAsia"/>
                <w:kern w:val="0"/>
                <w:sz w:val="18"/>
                <w:szCs w:val="18"/>
              </w:rPr>
            </w:pPr>
            <w:r>
              <w:rPr>
                <w:rFonts w:hint="eastAsia" w:asciiTheme="majorEastAsia" w:hAnsiTheme="majorEastAsia" w:eastAsiaTheme="majorEastAsia"/>
                <w:kern w:val="0"/>
                <w:sz w:val="18"/>
                <w:szCs w:val="18"/>
              </w:rPr>
              <w:t>存储环境 温度:-20°C~60°C;相对湿度:5%~95%(非冷凝)</w:t>
            </w:r>
          </w:p>
          <w:p>
            <w:pPr>
              <w:jc w:val="left"/>
              <w:rPr>
                <w:rFonts w:ascii="仿宋" w:hAnsi="仿宋" w:eastAsia="仿宋"/>
                <w:szCs w:val="21"/>
              </w:rPr>
            </w:pPr>
            <w:r>
              <w:rPr>
                <w:rFonts w:hint="eastAsia" w:asciiTheme="majorEastAsia" w:hAnsiTheme="majorEastAsia" w:eastAsiaTheme="majorEastAsia"/>
                <w:kern w:val="0"/>
                <w:sz w:val="18"/>
                <w:szCs w:val="18"/>
              </w:rPr>
              <w:t>其他特性 提供通用接口函数库，可支持多种操作系统和语言开发平台</w:t>
            </w:r>
          </w:p>
        </w:tc>
        <w:tc>
          <w:tcPr>
            <w:tcW w:w="540" w:type="dxa"/>
            <w:vAlign w:val="center"/>
          </w:tcPr>
          <w:p>
            <w:pPr>
              <w:jc w:val="center"/>
              <w:rPr>
                <w:rFonts w:ascii="仿宋" w:hAnsi="仿宋" w:eastAsia="仿宋"/>
                <w:sz w:val="24"/>
                <w:szCs w:val="24"/>
              </w:rPr>
            </w:pPr>
            <w:r>
              <w:rPr>
                <w:rFonts w:hint="eastAsia" w:ascii="仿宋" w:hAnsi="仿宋" w:eastAsia="仿宋"/>
                <w:sz w:val="24"/>
                <w:szCs w:val="24"/>
              </w:rPr>
              <w:t>台</w:t>
            </w:r>
          </w:p>
        </w:tc>
        <w:tc>
          <w:tcPr>
            <w:tcW w:w="589"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8" w:hRule="atLeast"/>
        </w:trPr>
        <w:tc>
          <w:tcPr>
            <w:tcW w:w="555" w:type="dxa"/>
            <w:vAlign w:val="center"/>
          </w:tcPr>
          <w:p>
            <w:pPr>
              <w:pStyle w:val="90"/>
              <w:numPr>
                <w:ilvl w:val="0"/>
                <w:numId w:val="2"/>
              </w:numPr>
              <w:spacing w:line="360" w:lineRule="auto"/>
              <w:ind w:firstLineChars="0"/>
              <w:jc w:val="center"/>
              <w:rPr>
                <w:rFonts w:ascii="仿宋" w:hAnsi="仿宋" w:eastAsia="仿宋"/>
                <w:sz w:val="24"/>
                <w:szCs w:val="24"/>
              </w:rPr>
            </w:pPr>
          </w:p>
        </w:tc>
        <w:tc>
          <w:tcPr>
            <w:tcW w:w="915" w:type="dxa"/>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条码打印机</w:t>
            </w:r>
          </w:p>
        </w:tc>
        <w:tc>
          <w:tcPr>
            <w:tcW w:w="6345" w:type="dxa"/>
            <w:vAlign w:val="center"/>
          </w:tcPr>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产品类型:桌面打印机;分辨率:203dpi（8点/毫米）;打印方式:热敏或热转印;打印速度:102mm/s;最大打印宽度:104mm;最大打印长度:991mm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条形码类型:一维码：Code 11，Code 39，Code 93，Code 128，UPC-A，UPC-E，EAN-8，EAN-13，EAN-14，UPC-A，UPC-E，EAN 2 or 5 digit extensions，Plessey，POSTNET，Standard 2 of 5，Industrial 2 of 5，Interleaved 2 of 5，LOGMARS，MSI，Codabar，GS1 DataBar (formerly RSS)</w:t>
            </w:r>
            <w:r>
              <w:rPr>
                <w:rFonts w:hint="eastAsia" w:cs="宋体" w:asciiTheme="majorEastAsia" w:hAnsiTheme="majorEastAsia" w:eastAsiaTheme="majorEastAsia"/>
                <w:bCs/>
                <w:color w:val="000000"/>
                <w:kern w:val="0"/>
                <w:sz w:val="18"/>
                <w:szCs w:val="18"/>
                <w:lang w:eastAsia="zh-CN"/>
              </w:rPr>
              <w:t>；</w:t>
            </w:r>
            <w:r>
              <w:rPr>
                <w:rFonts w:hint="eastAsia" w:cs="宋体" w:asciiTheme="majorEastAsia" w:hAnsiTheme="majorEastAsia" w:eastAsiaTheme="majorEastAsia"/>
                <w:bCs/>
                <w:color w:val="000000"/>
                <w:kern w:val="0"/>
                <w:sz w:val="18"/>
                <w:szCs w:val="18"/>
              </w:rPr>
              <w:t>二维码：Aztec，Codablock，Code 49，Data Matrix，MacroPDF417，MaxiCode，MicroPDF417，PDF417，QR Code</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通信接口:USB接口，串行接口，并行接口，百兆网络接口（可选）</w:t>
            </w:r>
          </w:p>
          <w:p>
            <w:pPr>
              <w:jc w:val="left"/>
              <w:rPr>
                <w:rFonts w:ascii="仿宋" w:hAnsi="仿宋" w:eastAsia="仿宋"/>
                <w:color w:val="FF0000"/>
                <w:szCs w:val="21"/>
              </w:rPr>
            </w:pPr>
            <w:r>
              <w:rPr>
                <w:rFonts w:hint="eastAsia" w:cs="宋体" w:asciiTheme="majorEastAsia" w:hAnsiTheme="majorEastAsia" w:eastAsiaTheme="majorEastAsia"/>
                <w:bCs/>
                <w:color w:val="000000"/>
                <w:kern w:val="0"/>
                <w:sz w:val="18"/>
                <w:szCs w:val="18"/>
              </w:rPr>
              <w:t>存储:8MB;介质传感器:反射式、穿透式</w:t>
            </w:r>
          </w:p>
        </w:tc>
        <w:tc>
          <w:tcPr>
            <w:tcW w:w="540" w:type="dxa"/>
            <w:vAlign w:val="center"/>
          </w:tcPr>
          <w:p>
            <w:pPr>
              <w:jc w:val="center"/>
              <w:rPr>
                <w:rFonts w:ascii="仿宋" w:hAnsi="仿宋" w:eastAsia="仿宋"/>
                <w:sz w:val="24"/>
                <w:szCs w:val="24"/>
              </w:rPr>
            </w:pPr>
            <w:r>
              <w:rPr>
                <w:rFonts w:hint="eastAsia" w:ascii="仿宋" w:hAnsi="仿宋" w:eastAsia="仿宋"/>
                <w:sz w:val="24"/>
                <w:szCs w:val="24"/>
              </w:rPr>
              <w:t>台</w:t>
            </w:r>
          </w:p>
        </w:tc>
        <w:tc>
          <w:tcPr>
            <w:tcW w:w="589"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95" w:hRule="atLeast"/>
        </w:trPr>
        <w:tc>
          <w:tcPr>
            <w:tcW w:w="555" w:type="dxa"/>
            <w:vAlign w:val="center"/>
          </w:tcPr>
          <w:p>
            <w:pPr>
              <w:pStyle w:val="90"/>
              <w:numPr>
                <w:ilvl w:val="0"/>
                <w:numId w:val="2"/>
              </w:numPr>
              <w:spacing w:line="360" w:lineRule="auto"/>
              <w:ind w:firstLineChars="0"/>
              <w:jc w:val="center"/>
              <w:rPr>
                <w:rFonts w:ascii="仿宋" w:hAnsi="仿宋" w:eastAsia="仿宋"/>
                <w:sz w:val="24"/>
                <w:szCs w:val="24"/>
              </w:rPr>
            </w:pPr>
          </w:p>
        </w:tc>
        <w:tc>
          <w:tcPr>
            <w:tcW w:w="915" w:type="dxa"/>
            <w:vAlign w:val="center"/>
          </w:tcPr>
          <w:p>
            <w:pPr>
              <w:widowControl/>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腕带打印机</w:t>
            </w:r>
          </w:p>
        </w:tc>
        <w:tc>
          <w:tcPr>
            <w:tcW w:w="6345" w:type="dxa"/>
            <w:vAlign w:val="center"/>
          </w:tcPr>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1、基本参数:</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打印机体积尺寸：195(W)×180(H)×290(D)</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打印机重量：2.05KG</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电源：内建电压自动切换电源供应器</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输入(Input)：AC 100-240V</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输出(Output)：DC 24V/2A</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接口：3接口（串口+USB+并口）</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2、打印参数：</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打印头解析度</w:t>
            </w:r>
            <w:r>
              <w:rPr>
                <w:rFonts w:hint="eastAsia" w:cs="宋体" w:asciiTheme="majorEastAsia" w:hAnsiTheme="majorEastAsia" w:eastAsiaTheme="majorEastAsia"/>
                <w:bCs/>
                <w:color w:val="000000"/>
                <w:kern w:val="0"/>
                <w:sz w:val="18"/>
                <w:szCs w:val="18"/>
              </w:rPr>
              <w:tab/>
            </w:r>
            <w:r>
              <w:rPr>
                <w:rFonts w:hint="eastAsia" w:cs="宋体" w:asciiTheme="majorEastAsia" w:hAnsiTheme="majorEastAsia" w:eastAsiaTheme="majorEastAsia"/>
                <w:bCs/>
                <w:color w:val="000000"/>
                <w:kern w:val="0"/>
                <w:sz w:val="18"/>
                <w:szCs w:val="18"/>
              </w:rPr>
              <w:t>203dots/inch（8dots/mm）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打印模式：碳带/热敏</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Dot size(点的尺寸)：0.125×0.125mm，（1mm = 8 dots）</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打印速度(cm/秒)</w:t>
            </w:r>
            <w:r>
              <w:rPr>
                <w:rFonts w:hint="eastAsia" w:cs="宋体" w:asciiTheme="majorEastAsia" w:hAnsiTheme="majorEastAsia" w:eastAsiaTheme="majorEastAsia"/>
                <w:bCs/>
                <w:color w:val="000000"/>
                <w:kern w:val="0"/>
                <w:sz w:val="18"/>
                <w:szCs w:val="18"/>
              </w:rPr>
              <w:tab/>
            </w:r>
            <w:r>
              <w:rPr>
                <w:rFonts w:hint="eastAsia" w:cs="宋体" w:asciiTheme="majorEastAsia" w:hAnsiTheme="majorEastAsia" w:eastAsiaTheme="majorEastAsia"/>
                <w:bCs/>
                <w:color w:val="000000"/>
                <w:kern w:val="0"/>
                <w:sz w:val="18"/>
                <w:szCs w:val="18"/>
              </w:rPr>
              <w:t>2.5-15cm/秒</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最大打印宽度：80mm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最大打印长度：2286mm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脉冲激发：1×10(8次方) pulses</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热敏片耐磨性：100Km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3、碳带参数：</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碳带外径：最大67mm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碳带长度：300米</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碳带轴心尺寸：1 inch（25.4mm）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碳带宽度：Max 90mm，Min 30mm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碳带缠绕方式：外卷式</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4、纸张参数：</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纸张最大容量外径：127mm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纸张类型：连续纸，间隙纸，折叠纸，黑标纸</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纸张缠绕方式：打印面外卷式/打印面内卷式</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纸张宽度：最大100mm，最小 20mm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纸张厚度：最大0.254mm，最小 0.06mm</w:t>
            </w:r>
          </w:p>
          <w:p>
            <w:pPr>
              <w:widowControl/>
              <w:spacing w:line="276" w:lineRule="auto"/>
              <w:jc w:val="left"/>
              <w:rPr>
                <w:rFonts w:cs="宋体" w:asciiTheme="majorEastAsia" w:hAnsiTheme="majorEastAsia" w:eastAsiaTheme="majorEastAsia"/>
                <w:bCs/>
                <w:color w:val="000000"/>
                <w:kern w:val="0"/>
                <w:sz w:val="18"/>
                <w:szCs w:val="18"/>
              </w:rPr>
            </w:pPr>
            <w:r>
              <w:rPr>
                <w:rFonts w:hint="eastAsia" w:cs="宋体" w:asciiTheme="majorEastAsia" w:hAnsiTheme="majorEastAsia" w:eastAsiaTheme="majorEastAsia"/>
                <w:bCs/>
                <w:color w:val="000000"/>
                <w:kern w:val="0"/>
                <w:sz w:val="18"/>
                <w:szCs w:val="18"/>
              </w:rPr>
              <w:t>纸卷轴心尺寸：25.4-38mm</w:t>
            </w:r>
          </w:p>
          <w:p>
            <w:pPr>
              <w:jc w:val="left"/>
              <w:rPr>
                <w:rFonts w:ascii="仿宋" w:hAnsi="仿宋" w:eastAsia="仿宋"/>
                <w:szCs w:val="21"/>
              </w:rPr>
            </w:pPr>
            <w:r>
              <w:rPr>
                <w:rFonts w:hint="eastAsia" w:cs="宋体" w:asciiTheme="majorEastAsia" w:hAnsiTheme="majorEastAsia" w:eastAsiaTheme="majorEastAsia"/>
                <w:bCs/>
                <w:color w:val="000000"/>
                <w:kern w:val="0"/>
                <w:sz w:val="18"/>
                <w:szCs w:val="18"/>
              </w:rPr>
              <w:t>标签长度：10-2286mm</w:t>
            </w:r>
          </w:p>
        </w:tc>
        <w:tc>
          <w:tcPr>
            <w:tcW w:w="540" w:type="dxa"/>
            <w:vAlign w:val="center"/>
          </w:tcPr>
          <w:p>
            <w:pPr>
              <w:jc w:val="center"/>
              <w:rPr>
                <w:rFonts w:ascii="仿宋" w:hAnsi="仿宋" w:eastAsia="仿宋"/>
                <w:sz w:val="24"/>
                <w:szCs w:val="24"/>
              </w:rPr>
            </w:pPr>
            <w:r>
              <w:rPr>
                <w:rFonts w:hint="eastAsia" w:ascii="仿宋" w:hAnsi="仿宋" w:eastAsia="仿宋"/>
                <w:sz w:val="24"/>
                <w:szCs w:val="24"/>
              </w:rPr>
              <w:t>台</w:t>
            </w:r>
          </w:p>
        </w:tc>
        <w:tc>
          <w:tcPr>
            <w:tcW w:w="589" w:type="dxa"/>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4</w:t>
            </w:r>
          </w:p>
        </w:tc>
      </w:tr>
    </w:tbl>
    <w:p>
      <w:pPr>
        <w:pStyle w:val="2"/>
      </w:pPr>
    </w:p>
    <w:p>
      <w:pPr>
        <w:pStyle w:val="3"/>
      </w:pPr>
    </w:p>
    <w:p>
      <w:pPr>
        <w:pStyle w:val="3"/>
      </w:pPr>
    </w:p>
    <w:p>
      <w:pPr>
        <w:pStyle w:val="3"/>
      </w:pPr>
    </w:p>
    <w:p>
      <w:pPr>
        <w:pStyle w:val="3"/>
      </w:pPr>
    </w:p>
    <w:p>
      <w:pPr>
        <w:pStyle w:val="4"/>
        <w:jc w:val="center"/>
        <w:rPr>
          <w:color w:val="auto"/>
        </w:rPr>
      </w:pPr>
      <w:bookmarkStart w:id="62" w:name="_Toc24852"/>
      <w:bookmarkStart w:id="63" w:name="_Toc2797"/>
      <w:r>
        <w:rPr>
          <w:rFonts w:hint="eastAsia"/>
          <w:color w:val="auto"/>
        </w:rPr>
        <w:t>第五章  合同条款（样本）</w:t>
      </w:r>
      <w:bookmarkEnd w:id="62"/>
      <w:bookmarkEnd w:id="63"/>
    </w:p>
    <w:p>
      <w:pPr>
        <w:pStyle w:val="16"/>
        <w:spacing w:line="360" w:lineRule="auto"/>
        <w:ind w:firstLine="600" w:firstLineChars="250"/>
        <w:rPr>
          <w:rFonts w:hAnsi="宋体"/>
          <w:sz w:val="24"/>
          <w:szCs w:val="32"/>
          <w:u w:val="single"/>
        </w:rPr>
      </w:pPr>
      <w:r>
        <w:rPr>
          <w:rFonts w:hint="eastAsia" w:hAnsi="宋体"/>
          <w:sz w:val="24"/>
          <w:szCs w:val="32"/>
        </w:rPr>
        <w:t>甲方：</w:t>
      </w:r>
      <w:r>
        <w:rPr>
          <w:rFonts w:hint="eastAsia" w:hAnsi="宋体"/>
          <w:b/>
          <w:sz w:val="24"/>
          <w:szCs w:val="32"/>
          <w:u w:val="single"/>
        </w:rPr>
        <w:t xml:space="preserve">　                      </w:t>
      </w:r>
    </w:p>
    <w:p>
      <w:pPr>
        <w:pStyle w:val="16"/>
        <w:spacing w:line="360" w:lineRule="auto"/>
        <w:ind w:firstLine="600" w:firstLineChars="250"/>
        <w:rPr>
          <w:rFonts w:hAnsi="宋体"/>
          <w:sz w:val="24"/>
          <w:szCs w:val="32"/>
          <w:u w:val="single"/>
        </w:rPr>
      </w:pPr>
      <w:r>
        <w:rPr>
          <w:rFonts w:hint="eastAsia" w:hAnsi="宋体"/>
          <w:sz w:val="24"/>
          <w:szCs w:val="32"/>
        </w:rPr>
        <w:t>乙方：</w:t>
      </w:r>
      <w:r>
        <w:rPr>
          <w:rFonts w:hint="eastAsia" w:hAnsi="宋体"/>
          <w:b/>
          <w:sz w:val="24"/>
          <w:szCs w:val="32"/>
          <w:u w:val="single"/>
        </w:rPr>
        <w:t>　　　　　　　　　　　　</w:t>
      </w:r>
    </w:p>
    <w:p>
      <w:pPr>
        <w:pStyle w:val="16"/>
        <w:spacing w:line="360" w:lineRule="auto"/>
        <w:ind w:firstLine="600" w:firstLineChars="250"/>
        <w:rPr>
          <w:rFonts w:hAnsi="宋体"/>
          <w:sz w:val="24"/>
          <w:szCs w:val="32"/>
        </w:rPr>
      </w:pPr>
      <w:r>
        <w:rPr>
          <w:rFonts w:hint="eastAsia" w:hAnsi="宋体"/>
          <w:sz w:val="24"/>
          <w:szCs w:val="32"/>
        </w:rPr>
        <w:t>甲、乙双方根据</w:t>
      </w:r>
      <w:r>
        <w:rPr>
          <w:rFonts w:hint="eastAsia" w:hAnsi="宋体"/>
          <w:sz w:val="24"/>
          <w:szCs w:val="32"/>
          <w:u w:val="single"/>
        </w:rPr>
        <w:t>　　　</w:t>
      </w:r>
      <w:r>
        <w:rPr>
          <w:rFonts w:hint="eastAsia" w:hAnsi="宋体"/>
          <w:sz w:val="24"/>
          <w:szCs w:val="32"/>
        </w:rPr>
        <w:t>年</w:t>
      </w:r>
      <w:r>
        <w:rPr>
          <w:rFonts w:hint="eastAsia" w:hAnsi="宋体"/>
          <w:sz w:val="24"/>
          <w:szCs w:val="32"/>
          <w:u w:val="single"/>
        </w:rPr>
        <w:t>　</w:t>
      </w:r>
      <w:r>
        <w:rPr>
          <w:rFonts w:hint="eastAsia" w:hAnsi="宋体"/>
          <w:sz w:val="24"/>
          <w:szCs w:val="32"/>
        </w:rPr>
        <w:t>月</w:t>
      </w:r>
      <w:r>
        <w:rPr>
          <w:rFonts w:hint="eastAsia" w:hAnsi="宋体"/>
          <w:sz w:val="24"/>
          <w:szCs w:val="32"/>
          <w:u w:val="single"/>
        </w:rPr>
        <w:t>　　</w:t>
      </w:r>
      <w:r>
        <w:rPr>
          <w:rFonts w:hint="eastAsia" w:hAnsi="宋体"/>
          <w:sz w:val="24"/>
          <w:szCs w:val="32"/>
        </w:rPr>
        <w:t>日询价结果和询价文件的要求，并依据《中华人民共和国合同法》等有关法律、行政法规的规定，同时在平等、公平、诚实和信用原原则下，经双方协商一致，订立本采购合同。</w:t>
      </w:r>
    </w:p>
    <w:p>
      <w:pPr>
        <w:pStyle w:val="16"/>
        <w:spacing w:line="360" w:lineRule="auto"/>
        <w:ind w:firstLine="360" w:firstLineChars="150"/>
        <w:rPr>
          <w:rFonts w:hAnsi="宋体"/>
          <w:sz w:val="24"/>
          <w:szCs w:val="32"/>
        </w:rPr>
      </w:pPr>
      <w:r>
        <w:rPr>
          <w:rFonts w:hint="eastAsia" w:hAnsi="宋体"/>
          <w:sz w:val="24"/>
          <w:szCs w:val="32"/>
        </w:rPr>
        <w:t>一、合同文件：询价文件、响应文件、技术澄清及询标答复的所有内容是构成合同不可分割的部分，与本合同具有同等法律效力，当文件有相当矛盾之处，以时间后者为准。</w:t>
      </w:r>
    </w:p>
    <w:p>
      <w:pPr>
        <w:spacing w:line="360" w:lineRule="auto"/>
        <w:ind w:firstLine="240" w:firstLineChars="100"/>
        <w:rPr>
          <w:rFonts w:ascii="宋体"/>
          <w:b/>
          <w:bCs/>
          <w:sz w:val="24"/>
          <w:szCs w:val="24"/>
        </w:rPr>
      </w:pPr>
      <w:r>
        <w:rPr>
          <w:rFonts w:hint="eastAsia" w:ascii="宋体" w:hAnsi="宋体"/>
          <w:sz w:val="24"/>
          <w:szCs w:val="24"/>
        </w:rPr>
        <w:t>二、</w:t>
      </w:r>
      <w:r>
        <w:rPr>
          <w:rFonts w:hint="eastAsia" w:ascii="宋体" w:hAnsi="宋体"/>
          <w:b/>
          <w:bCs/>
          <w:sz w:val="24"/>
          <w:szCs w:val="24"/>
        </w:rPr>
        <w:t>供货产品的名称、规格型号、制造厂商、单位、数量、金额</w:t>
      </w:r>
    </w:p>
    <w:tbl>
      <w:tblPr>
        <w:tblStyle w:val="34"/>
        <w:tblW w:w="9254" w:type="dxa"/>
        <w:jc w:val="center"/>
        <w:tblLayout w:type="fixed"/>
        <w:tblCellMar>
          <w:top w:w="0" w:type="dxa"/>
          <w:left w:w="108" w:type="dxa"/>
          <w:bottom w:w="0" w:type="dxa"/>
          <w:right w:w="108" w:type="dxa"/>
        </w:tblCellMar>
      </w:tblPr>
      <w:tblGrid>
        <w:gridCol w:w="873"/>
        <w:gridCol w:w="1843"/>
        <w:gridCol w:w="1577"/>
        <w:gridCol w:w="1275"/>
        <w:gridCol w:w="993"/>
        <w:gridCol w:w="850"/>
        <w:gridCol w:w="709"/>
        <w:gridCol w:w="1134"/>
      </w:tblGrid>
      <w:tr>
        <w:tblPrEx>
          <w:tblCellMar>
            <w:top w:w="0" w:type="dxa"/>
            <w:left w:w="108" w:type="dxa"/>
            <w:bottom w:w="0" w:type="dxa"/>
            <w:right w:w="108" w:type="dxa"/>
          </w:tblCellMar>
        </w:tblPrEx>
        <w:trPr>
          <w:trHeight w:val="580"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序号</w:t>
            </w: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名称</w:t>
            </w:r>
          </w:p>
        </w:tc>
        <w:tc>
          <w:tcPr>
            <w:tcW w:w="15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规格型号</w:t>
            </w: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制造厂商</w:t>
            </w:r>
          </w:p>
        </w:tc>
        <w:tc>
          <w:tcPr>
            <w:tcW w:w="993" w:type="dxa"/>
            <w:tcBorders>
              <w:top w:val="single" w:color="auto" w:sz="4" w:space="0"/>
              <w:left w:val="nil"/>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单位</w:t>
            </w:r>
          </w:p>
        </w:tc>
        <w:tc>
          <w:tcPr>
            <w:tcW w:w="850" w:type="dxa"/>
            <w:tcBorders>
              <w:top w:val="single" w:color="auto" w:sz="4" w:space="0"/>
              <w:left w:val="nil"/>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数量</w:t>
            </w:r>
          </w:p>
        </w:tc>
        <w:tc>
          <w:tcPr>
            <w:tcW w:w="7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单价</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小计（元）</w:t>
            </w:r>
          </w:p>
        </w:tc>
      </w:tr>
      <w:tr>
        <w:tblPrEx>
          <w:tblCellMar>
            <w:top w:w="0" w:type="dxa"/>
            <w:left w:w="108" w:type="dxa"/>
            <w:bottom w:w="0" w:type="dxa"/>
            <w:right w:w="108" w:type="dxa"/>
          </w:tblCellMar>
        </w:tblPrEx>
        <w:trPr>
          <w:trHeight w:val="810"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ascii="宋体" w:hAnsi="宋体"/>
                <w:sz w:val="24"/>
                <w:szCs w:val="24"/>
              </w:rPr>
              <w:t>1</w:t>
            </w:r>
          </w:p>
        </w:tc>
        <w:tc>
          <w:tcPr>
            <w:tcW w:w="1843" w:type="dxa"/>
            <w:tcBorders>
              <w:top w:val="single" w:color="auto" w:sz="4" w:space="0"/>
              <w:left w:val="nil"/>
              <w:bottom w:val="single" w:color="auto" w:sz="4" w:space="0"/>
              <w:right w:val="single" w:color="auto" w:sz="4" w:space="0"/>
            </w:tcBorders>
          </w:tcPr>
          <w:p>
            <w:pPr>
              <w:jc w:val="center"/>
              <w:rPr>
                <w:rFonts w:ascii="宋体"/>
                <w:b/>
                <w:bCs/>
                <w:sz w:val="24"/>
                <w:szCs w:val="24"/>
              </w:rPr>
            </w:pPr>
          </w:p>
        </w:tc>
        <w:tc>
          <w:tcPr>
            <w:tcW w:w="1577" w:type="dxa"/>
            <w:tcBorders>
              <w:top w:val="single" w:color="auto" w:sz="4" w:space="0"/>
              <w:left w:val="nil"/>
              <w:bottom w:val="single" w:color="auto" w:sz="4" w:space="0"/>
              <w:right w:val="single" w:color="auto" w:sz="4" w:space="0"/>
            </w:tcBorders>
            <w:vAlign w:val="center"/>
          </w:tcPr>
          <w:p>
            <w:pPr>
              <w:jc w:val="center"/>
              <w:rPr>
                <w:rFonts w:ascii="宋体"/>
                <w:b/>
                <w:bCs/>
                <w:sz w:val="24"/>
                <w:szCs w:val="24"/>
              </w:rPr>
            </w:pPr>
          </w:p>
        </w:tc>
        <w:tc>
          <w:tcPr>
            <w:tcW w:w="1275" w:type="dxa"/>
            <w:tcBorders>
              <w:top w:val="single" w:color="auto" w:sz="4" w:space="0"/>
              <w:left w:val="nil"/>
              <w:bottom w:val="single" w:color="auto" w:sz="4" w:space="0"/>
              <w:right w:val="single" w:color="auto" w:sz="4" w:space="0"/>
            </w:tcBorders>
            <w:vAlign w:val="center"/>
          </w:tcPr>
          <w:p>
            <w:pPr>
              <w:jc w:val="center"/>
              <w:rPr>
                <w:rFonts w:ascii="宋体"/>
                <w:b/>
                <w:bCs/>
                <w:sz w:val="24"/>
                <w:szCs w:val="24"/>
              </w:rPr>
            </w:pPr>
          </w:p>
        </w:tc>
        <w:tc>
          <w:tcPr>
            <w:tcW w:w="993" w:type="dxa"/>
            <w:tcBorders>
              <w:top w:val="single" w:color="auto" w:sz="4" w:space="0"/>
              <w:left w:val="nil"/>
              <w:bottom w:val="single" w:color="auto" w:sz="4" w:space="0"/>
              <w:right w:val="single" w:color="auto" w:sz="4" w:space="0"/>
            </w:tcBorders>
            <w:vAlign w:val="center"/>
          </w:tcPr>
          <w:p>
            <w:pPr>
              <w:jc w:val="center"/>
              <w:rPr>
                <w:rFonts w:ascii="宋体"/>
                <w:b/>
                <w:bCs/>
                <w:sz w:val="24"/>
                <w:szCs w:val="24"/>
              </w:rPr>
            </w:pPr>
          </w:p>
        </w:tc>
        <w:tc>
          <w:tcPr>
            <w:tcW w:w="850" w:type="dxa"/>
            <w:tcBorders>
              <w:top w:val="single" w:color="auto" w:sz="4" w:space="0"/>
              <w:left w:val="nil"/>
              <w:bottom w:val="single" w:color="auto" w:sz="4" w:space="0"/>
              <w:right w:val="single" w:color="auto" w:sz="4" w:space="0"/>
            </w:tcBorders>
            <w:vAlign w:val="center"/>
          </w:tcPr>
          <w:p>
            <w:pPr>
              <w:jc w:val="center"/>
              <w:rPr>
                <w:rFonts w:ascii="宋体"/>
                <w:b/>
                <w:bCs/>
                <w:sz w:val="24"/>
                <w:szCs w:val="24"/>
              </w:rPr>
            </w:pPr>
          </w:p>
        </w:tc>
        <w:tc>
          <w:tcPr>
            <w:tcW w:w="709" w:type="dxa"/>
            <w:tcBorders>
              <w:top w:val="single" w:color="auto" w:sz="4" w:space="0"/>
              <w:left w:val="nil"/>
              <w:bottom w:val="single" w:color="auto" w:sz="4" w:space="0"/>
              <w:right w:val="single" w:color="auto" w:sz="4" w:space="0"/>
            </w:tcBorders>
            <w:vAlign w:val="center"/>
          </w:tcPr>
          <w:p>
            <w:pPr>
              <w:jc w:val="center"/>
              <w:rPr>
                <w:rFonts w:ascii="宋体"/>
                <w:b/>
                <w:bCs/>
                <w:sz w:val="24"/>
                <w:szCs w:val="24"/>
              </w:rPr>
            </w:pPr>
          </w:p>
        </w:tc>
        <w:tc>
          <w:tcPr>
            <w:tcW w:w="1134" w:type="dxa"/>
            <w:tcBorders>
              <w:top w:val="single" w:color="auto" w:sz="4" w:space="0"/>
              <w:left w:val="nil"/>
              <w:bottom w:val="single" w:color="auto" w:sz="4" w:space="0"/>
              <w:right w:val="single" w:color="auto" w:sz="4" w:space="0"/>
            </w:tcBorders>
            <w:vAlign w:val="bottom"/>
          </w:tcPr>
          <w:p>
            <w:pPr>
              <w:spacing w:line="360" w:lineRule="auto"/>
              <w:rPr>
                <w:rFonts w:ascii="宋体"/>
                <w:sz w:val="24"/>
                <w:szCs w:val="24"/>
              </w:rPr>
            </w:pPr>
            <w:r>
              <w:rPr>
                <w:rFonts w:hint="eastAsia" w:ascii="宋体" w:hAnsi="宋体"/>
                <w:sz w:val="24"/>
                <w:szCs w:val="24"/>
              </w:rPr>
              <w:t>　</w:t>
            </w:r>
          </w:p>
        </w:tc>
      </w:tr>
      <w:tr>
        <w:tblPrEx>
          <w:tblCellMar>
            <w:top w:w="0" w:type="dxa"/>
            <w:left w:w="108" w:type="dxa"/>
            <w:bottom w:w="0" w:type="dxa"/>
            <w:right w:w="108" w:type="dxa"/>
          </w:tblCellMar>
        </w:tblPrEx>
        <w:trPr>
          <w:trHeight w:val="978"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ascii="宋体" w:hAnsi="宋体"/>
                <w:sz w:val="24"/>
                <w:szCs w:val="24"/>
              </w:rPr>
              <w:t>2</w:t>
            </w:r>
          </w:p>
        </w:tc>
        <w:tc>
          <w:tcPr>
            <w:tcW w:w="1843" w:type="dxa"/>
            <w:tcBorders>
              <w:top w:val="single" w:color="auto" w:sz="4" w:space="0"/>
              <w:left w:val="nil"/>
              <w:bottom w:val="single" w:color="auto" w:sz="4" w:space="0"/>
              <w:right w:val="single" w:color="auto" w:sz="4" w:space="0"/>
            </w:tcBorders>
          </w:tcPr>
          <w:p>
            <w:pPr>
              <w:spacing w:line="360" w:lineRule="auto"/>
              <w:rPr>
                <w:rFonts w:ascii="宋体"/>
                <w:sz w:val="24"/>
                <w:szCs w:val="24"/>
              </w:rPr>
            </w:pPr>
          </w:p>
        </w:tc>
        <w:tc>
          <w:tcPr>
            <w:tcW w:w="1577" w:type="dxa"/>
            <w:tcBorders>
              <w:top w:val="single" w:color="auto" w:sz="4" w:space="0"/>
              <w:left w:val="nil"/>
              <w:bottom w:val="single" w:color="auto" w:sz="4" w:space="0"/>
              <w:right w:val="single" w:color="auto" w:sz="4" w:space="0"/>
            </w:tcBorders>
            <w:vAlign w:val="bottom"/>
          </w:tcPr>
          <w:p>
            <w:pPr>
              <w:spacing w:line="360" w:lineRule="auto"/>
              <w:rPr>
                <w:rFonts w:ascii="宋体"/>
                <w:sz w:val="24"/>
                <w:szCs w:val="24"/>
              </w:rPr>
            </w:pPr>
          </w:p>
        </w:tc>
        <w:tc>
          <w:tcPr>
            <w:tcW w:w="1275" w:type="dxa"/>
            <w:tcBorders>
              <w:top w:val="single" w:color="auto" w:sz="4" w:space="0"/>
              <w:left w:val="nil"/>
              <w:bottom w:val="single" w:color="auto" w:sz="4" w:space="0"/>
              <w:right w:val="single" w:color="auto" w:sz="4" w:space="0"/>
            </w:tcBorders>
            <w:vAlign w:val="bottom"/>
          </w:tcPr>
          <w:p>
            <w:pPr>
              <w:rPr>
                <w:rFonts w:ascii="宋体"/>
                <w:sz w:val="24"/>
                <w:szCs w:val="24"/>
              </w:rPr>
            </w:pPr>
          </w:p>
        </w:tc>
        <w:tc>
          <w:tcPr>
            <w:tcW w:w="993" w:type="dxa"/>
            <w:tcBorders>
              <w:top w:val="single" w:color="auto" w:sz="4" w:space="0"/>
              <w:left w:val="nil"/>
              <w:bottom w:val="single" w:color="auto" w:sz="4" w:space="0"/>
              <w:right w:val="single" w:color="auto" w:sz="4" w:space="0"/>
            </w:tcBorders>
            <w:vAlign w:val="bottom"/>
          </w:tcPr>
          <w:p>
            <w:pPr>
              <w:spacing w:line="360" w:lineRule="auto"/>
              <w:rPr>
                <w:rFonts w:ascii="宋体"/>
                <w:sz w:val="24"/>
                <w:szCs w:val="24"/>
              </w:rPr>
            </w:pPr>
          </w:p>
        </w:tc>
        <w:tc>
          <w:tcPr>
            <w:tcW w:w="850" w:type="dxa"/>
            <w:tcBorders>
              <w:top w:val="single" w:color="auto" w:sz="4" w:space="0"/>
              <w:left w:val="nil"/>
              <w:bottom w:val="single" w:color="auto" w:sz="4" w:space="0"/>
              <w:right w:val="single" w:color="auto" w:sz="4" w:space="0"/>
            </w:tcBorders>
            <w:vAlign w:val="bottom"/>
          </w:tcPr>
          <w:p>
            <w:pPr>
              <w:spacing w:line="360" w:lineRule="auto"/>
              <w:rPr>
                <w:rFonts w:ascii="宋体"/>
                <w:sz w:val="24"/>
                <w:szCs w:val="24"/>
              </w:rPr>
            </w:pPr>
          </w:p>
        </w:tc>
        <w:tc>
          <w:tcPr>
            <w:tcW w:w="709" w:type="dxa"/>
            <w:tcBorders>
              <w:top w:val="single" w:color="auto" w:sz="4" w:space="0"/>
              <w:left w:val="nil"/>
              <w:bottom w:val="single" w:color="auto" w:sz="4" w:space="0"/>
              <w:right w:val="single" w:color="auto" w:sz="4" w:space="0"/>
            </w:tcBorders>
            <w:vAlign w:val="bottom"/>
          </w:tcPr>
          <w:p>
            <w:pPr>
              <w:spacing w:line="360" w:lineRule="auto"/>
              <w:rPr>
                <w:rFonts w:ascii="宋体"/>
                <w:sz w:val="24"/>
                <w:szCs w:val="24"/>
              </w:rPr>
            </w:pPr>
          </w:p>
        </w:tc>
        <w:tc>
          <w:tcPr>
            <w:tcW w:w="1134" w:type="dxa"/>
            <w:tcBorders>
              <w:top w:val="single" w:color="auto" w:sz="4" w:space="0"/>
              <w:left w:val="nil"/>
              <w:bottom w:val="single" w:color="auto" w:sz="4" w:space="0"/>
              <w:right w:val="single" w:color="auto" w:sz="4" w:space="0"/>
            </w:tcBorders>
            <w:vAlign w:val="bottom"/>
          </w:tcPr>
          <w:p>
            <w:pPr>
              <w:spacing w:line="360" w:lineRule="auto"/>
              <w:rPr>
                <w:rFonts w:ascii="宋体"/>
                <w:sz w:val="24"/>
                <w:szCs w:val="24"/>
              </w:rPr>
            </w:pPr>
          </w:p>
        </w:tc>
      </w:tr>
      <w:tr>
        <w:tblPrEx>
          <w:tblCellMar>
            <w:top w:w="0" w:type="dxa"/>
            <w:left w:w="108" w:type="dxa"/>
            <w:bottom w:w="0" w:type="dxa"/>
            <w:right w:w="108" w:type="dxa"/>
          </w:tblCellMar>
        </w:tblPrEx>
        <w:trPr>
          <w:trHeight w:val="978" w:hRule="atLeast"/>
          <w:jc w:val="center"/>
        </w:trPr>
        <w:tc>
          <w:tcPr>
            <w:tcW w:w="27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z w:val="24"/>
                <w:szCs w:val="24"/>
              </w:rPr>
            </w:pPr>
            <w:r>
              <w:rPr>
                <w:rFonts w:hint="eastAsia"/>
                <w:sz w:val="24"/>
              </w:rPr>
              <w:t>合计人民币金额（大写）</w:t>
            </w:r>
          </w:p>
        </w:tc>
        <w:tc>
          <w:tcPr>
            <w:tcW w:w="6538" w:type="dxa"/>
            <w:gridSpan w:val="6"/>
            <w:tcBorders>
              <w:top w:val="single" w:color="auto" w:sz="4" w:space="0"/>
              <w:left w:val="nil"/>
              <w:bottom w:val="single" w:color="auto" w:sz="4" w:space="0"/>
              <w:right w:val="single" w:color="auto" w:sz="4" w:space="0"/>
            </w:tcBorders>
            <w:vAlign w:val="bottom"/>
          </w:tcPr>
          <w:p>
            <w:pPr>
              <w:spacing w:line="360" w:lineRule="auto"/>
              <w:rPr>
                <w:rFonts w:ascii="宋体"/>
                <w:sz w:val="24"/>
                <w:szCs w:val="24"/>
              </w:rPr>
            </w:pPr>
          </w:p>
        </w:tc>
      </w:tr>
    </w:tbl>
    <w:p>
      <w:pPr>
        <w:spacing w:line="360" w:lineRule="auto"/>
        <w:ind w:firstLine="602" w:firstLineChars="250"/>
        <w:rPr>
          <w:rFonts w:ascii="宋体"/>
          <w:b/>
          <w:bCs/>
          <w:sz w:val="24"/>
          <w:szCs w:val="24"/>
        </w:rPr>
      </w:pPr>
    </w:p>
    <w:p>
      <w:pPr>
        <w:spacing w:line="360" w:lineRule="auto"/>
        <w:rPr>
          <w:rFonts w:ascii="宋体"/>
          <w:b/>
          <w:bCs/>
          <w:sz w:val="24"/>
          <w:szCs w:val="24"/>
        </w:rPr>
      </w:pPr>
      <w:r>
        <w:rPr>
          <w:rFonts w:hint="eastAsia" w:ascii="宋体" w:hAnsi="宋体"/>
          <w:b/>
          <w:bCs/>
          <w:sz w:val="24"/>
          <w:szCs w:val="24"/>
        </w:rPr>
        <w:t>三、货物产地及标准</w:t>
      </w:r>
    </w:p>
    <w:p>
      <w:pPr>
        <w:widowControl/>
        <w:spacing w:line="360" w:lineRule="auto"/>
        <w:ind w:firstLine="567"/>
        <w:jc w:val="left"/>
        <w:rPr>
          <w:rFonts w:ascii="宋体"/>
          <w:szCs w:val="21"/>
        </w:rPr>
      </w:pPr>
      <w:r>
        <w:rPr>
          <w:rFonts w:ascii="宋体" w:hAnsi="宋体"/>
          <w:kern w:val="0"/>
          <w:sz w:val="24"/>
          <w:szCs w:val="24"/>
        </w:rPr>
        <w:t>1</w:t>
      </w:r>
      <w:r>
        <w:rPr>
          <w:rFonts w:hint="eastAsia" w:ascii="宋体" w:hAnsi="宋体"/>
          <w:kern w:val="0"/>
          <w:sz w:val="24"/>
          <w:szCs w:val="24"/>
        </w:rPr>
        <w:t>、货物为</w:t>
      </w:r>
      <w:r>
        <w:rPr>
          <w:rFonts w:hint="eastAsia" w:ascii="宋体" w:hAnsi="宋体"/>
          <w:kern w:val="0"/>
          <w:sz w:val="24"/>
          <w:szCs w:val="24"/>
          <w:u w:val="single"/>
        </w:rPr>
        <w:t>（制造商名称）</w:t>
      </w:r>
      <w:r>
        <w:rPr>
          <w:rFonts w:hint="eastAsia" w:ascii="宋体" w:hAnsi="宋体"/>
          <w:kern w:val="0"/>
          <w:sz w:val="24"/>
          <w:szCs w:val="24"/>
        </w:rPr>
        <w:t>全新的（原装）产品（含零部件、配件、随机工具等），表面无划伤、无碰撞，无任何缺陷。</w:t>
      </w:r>
    </w:p>
    <w:p>
      <w:pPr>
        <w:widowControl/>
        <w:spacing w:line="360" w:lineRule="auto"/>
        <w:ind w:firstLine="567"/>
        <w:jc w:val="left"/>
        <w:rPr>
          <w:rFonts w:ascii="宋体"/>
        </w:rPr>
      </w:pPr>
      <w:r>
        <w:rPr>
          <w:rFonts w:ascii="宋体" w:hAnsi="宋体"/>
          <w:kern w:val="0"/>
          <w:sz w:val="24"/>
          <w:szCs w:val="24"/>
        </w:rPr>
        <w:t>2</w:t>
      </w:r>
      <w:r>
        <w:rPr>
          <w:rFonts w:hint="eastAsia" w:ascii="宋体" w:hAnsi="宋体"/>
          <w:kern w:val="0"/>
          <w:sz w:val="24"/>
          <w:szCs w:val="24"/>
        </w:rPr>
        <w:t>、标准</w:t>
      </w:r>
    </w:p>
    <w:p>
      <w:pPr>
        <w:widowControl/>
        <w:spacing w:line="360" w:lineRule="auto"/>
        <w:ind w:firstLine="567"/>
        <w:jc w:val="left"/>
        <w:rPr>
          <w:rFonts w:ascii="宋体"/>
        </w:rPr>
      </w:pPr>
      <w:r>
        <w:rPr>
          <w:rFonts w:hint="eastAsia" w:ascii="宋体" w:hAnsi="宋体"/>
          <w:kern w:val="0"/>
          <w:sz w:val="24"/>
          <w:szCs w:val="24"/>
        </w:rPr>
        <w:t>本合同所指的货物应符合询价文件要求、乙方投标产品所列出的配置、技术参数及各项要求，同时应符合中华人民共和国国家质量及国家安全环保标准。</w:t>
      </w:r>
    </w:p>
    <w:p>
      <w:pPr>
        <w:widowControl/>
        <w:spacing w:line="360" w:lineRule="auto"/>
        <w:ind w:firstLine="567"/>
        <w:jc w:val="left"/>
        <w:rPr>
          <w:rFonts w:ascii="宋体"/>
        </w:rPr>
      </w:pPr>
      <w:r>
        <w:rPr>
          <w:rFonts w:ascii="宋体" w:hAnsi="宋体"/>
          <w:kern w:val="0"/>
          <w:sz w:val="24"/>
          <w:szCs w:val="24"/>
        </w:rPr>
        <w:t>3</w:t>
      </w:r>
      <w:r>
        <w:rPr>
          <w:rFonts w:hint="eastAsia" w:ascii="宋体" w:hAnsi="宋体"/>
          <w:kern w:val="0"/>
          <w:sz w:val="24"/>
          <w:szCs w:val="24"/>
        </w:rPr>
        <w:t>、进口产品必须具备原产地证明和商检部门的检验证明及合法进货渠道证明。</w:t>
      </w:r>
    </w:p>
    <w:p>
      <w:pPr>
        <w:widowControl/>
        <w:spacing w:line="360" w:lineRule="auto"/>
        <w:ind w:firstLine="567"/>
        <w:jc w:val="left"/>
        <w:rPr>
          <w:rFonts w:ascii="宋体"/>
        </w:rPr>
      </w:pPr>
      <w:r>
        <w:rPr>
          <w:rFonts w:ascii="宋体" w:hAnsi="宋体"/>
          <w:kern w:val="0"/>
          <w:sz w:val="24"/>
          <w:szCs w:val="24"/>
        </w:rPr>
        <w:t>4</w:t>
      </w:r>
      <w:r>
        <w:rPr>
          <w:rFonts w:hint="eastAsia" w:ascii="宋体" w:hAnsi="宋体"/>
          <w:kern w:val="0"/>
          <w:sz w:val="24"/>
          <w:szCs w:val="24"/>
        </w:rPr>
        <w:t>、国内制造的产品必须具备出厂合格证。</w:t>
      </w:r>
    </w:p>
    <w:p>
      <w:pPr>
        <w:widowControl/>
        <w:spacing w:line="360" w:lineRule="auto"/>
        <w:ind w:firstLine="567"/>
        <w:jc w:val="left"/>
        <w:rPr>
          <w:rFonts w:ascii="宋体"/>
        </w:rPr>
      </w:pPr>
      <w:r>
        <w:rPr>
          <w:rFonts w:ascii="宋体" w:hAnsi="宋体"/>
          <w:kern w:val="0"/>
          <w:sz w:val="24"/>
          <w:szCs w:val="24"/>
        </w:rPr>
        <w:t>5</w:t>
      </w:r>
      <w:r>
        <w:rPr>
          <w:rFonts w:hint="eastAsia" w:ascii="宋体" w:hAnsi="宋体"/>
          <w:kern w:val="0"/>
          <w:sz w:val="24"/>
          <w:szCs w:val="24"/>
        </w:rPr>
        <w:t>、乙方应将所供货物的用户手册、保修手册、有关资料及配件、备品备件、随机工具等交付给甲方，甲方须知的重要资料应附有中文说明。</w:t>
      </w:r>
    </w:p>
    <w:p>
      <w:pPr>
        <w:widowControl/>
        <w:spacing w:line="360" w:lineRule="auto"/>
        <w:ind w:firstLine="567"/>
        <w:jc w:val="left"/>
        <w:rPr>
          <w:rFonts w:ascii="宋体"/>
          <w:b/>
          <w:bCs/>
        </w:rPr>
      </w:pPr>
      <w:r>
        <w:rPr>
          <w:rFonts w:hint="eastAsia" w:ascii="宋体" w:hAnsi="宋体"/>
          <w:b/>
          <w:bCs/>
          <w:kern w:val="0"/>
          <w:sz w:val="24"/>
          <w:szCs w:val="24"/>
        </w:rPr>
        <w:t>四、交货方式和交货地点</w:t>
      </w:r>
    </w:p>
    <w:p>
      <w:pPr>
        <w:widowControl/>
        <w:spacing w:line="360" w:lineRule="auto"/>
        <w:ind w:firstLine="567"/>
        <w:jc w:val="left"/>
        <w:rPr>
          <w:rFonts w:ascii="宋体"/>
          <w:b/>
          <w:bCs/>
        </w:rPr>
      </w:pPr>
      <w:r>
        <w:rPr>
          <w:rFonts w:hint="eastAsia" w:ascii="宋体" w:hAnsi="宋体"/>
          <w:kern w:val="0"/>
          <w:sz w:val="24"/>
          <w:szCs w:val="24"/>
        </w:rPr>
        <w:t>货物由乙方送货上门，交货地点为甲方指定的地点。</w:t>
      </w:r>
    </w:p>
    <w:p>
      <w:pPr>
        <w:widowControl/>
        <w:spacing w:line="360" w:lineRule="auto"/>
        <w:ind w:firstLine="567"/>
        <w:jc w:val="left"/>
        <w:rPr>
          <w:rFonts w:ascii="宋体"/>
          <w:b/>
          <w:bCs/>
        </w:rPr>
      </w:pPr>
      <w:r>
        <w:rPr>
          <w:rFonts w:hint="eastAsia" w:ascii="宋体" w:hAnsi="宋体"/>
          <w:b/>
          <w:bCs/>
          <w:kern w:val="0"/>
          <w:sz w:val="24"/>
          <w:szCs w:val="24"/>
        </w:rPr>
        <w:t>五、包装</w:t>
      </w:r>
    </w:p>
    <w:p>
      <w:pPr>
        <w:widowControl/>
        <w:spacing w:line="360" w:lineRule="auto"/>
        <w:ind w:firstLine="567"/>
        <w:jc w:val="left"/>
        <w:rPr>
          <w:rFonts w:ascii="宋体"/>
        </w:rPr>
      </w:pPr>
      <w:r>
        <w:rPr>
          <w:rFonts w:hint="eastAsia" w:ascii="宋体" w:hAnsi="宋体"/>
          <w:kern w:val="0"/>
          <w:sz w:val="24"/>
          <w:szCs w:val="24"/>
        </w:rPr>
        <w:t>乙方交付的货物应为制造商原厂包装，包装箱号与设备出厂批号一致。</w:t>
      </w:r>
    </w:p>
    <w:p>
      <w:pPr>
        <w:widowControl/>
        <w:spacing w:line="360" w:lineRule="auto"/>
        <w:ind w:firstLine="567"/>
        <w:jc w:val="left"/>
        <w:rPr>
          <w:rFonts w:ascii="宋体"/>
          <w:b/>
          <w:bCs/>
        </w:rPr>
      </w:pPr>
      <w:r>
        <w:rPr>
          <w:rFonts w:hint="eastAsia" w:ascii="宋体" w:hAnsi="宋体"/>
          <w:b/>
          <w:bCs/>
          <w:kern w:val="0"/>
          <w:sz w:val="24"/>
          <w:szCs w:val="24"/>
        </w:rPr>
        <w:t>六、安装与调试</w:t>
      </w:r>
    </w:p>
    <w:p>
      <w:pPr>
        <w:widowControl/>
        <w:spacing w:line="360" w:lineRule="auto"/>
        <w:ind w:firstLine="567"/>
        <w:jc w:val="left"/>
        <w:rPr>
          <w:rFonts w:ascii="宋体"/>
        </w:rPr>
      </w:pPr>
      <w:r>
        <w:rPr>
          <w:rFonts w:hint="eastAsia" w:ascii="宋体" w:hAnsi="宋体"/>
          <w:kern w:val="0"/>
          <w:sz w:val="24"/>
          <w:szCs w:val="24"/>
        </w:rPr>
        <w:t>乙方必须负责将设备的安装并调试至甲方认为的最佳状态，甲方不承担设备安装、调试费用。</w:t>
      </w:r>
    </w:p>
    <w:p>
      <w:pPr>
        <w:widowControl/>
        <w:spacing w:line="360" w:lineRule="auto"/>
        <w:ind w:firstLine="567"/>
        <w:jc w:val="left"/>
        <w:rPr>
          <w:rFonts w:ascii="宋体"/>
          <w:b/>
          <w:bCs/>
        </w:rPr>
      </w:pPr>
      <w:r>
        <w:rPr>
          <w:rFonts w:hint="eastAsia" w:ascii="宋体" w:hAnsi="宋体"/>
          <w:b/>
          <w:bCs/>
          <w:kern w:val="0"/>
          <w:sz w:val="24"/>
          <w:szCs w:val="24"/>
        </w:rPr>
        <w:t>七、验收方式、质量保证期及售后服务要求</w:t>
      </w:r>
    </w:p>
    <w:p>
      <w:pPr>
        <w:widowControl/>
        <w:spacing w:line="360" w:lineRule="auto"/>
        <w:ind w:firstLine="567"/>
        <w:jc w:val="left"/>
        <w:rPr>
          <w:rFonts w:ascii="宋体"/>
        </w:rPr>
      </w:pPr>
      <w:r>
        <w:rPr>
          <w:rFonts w:ascii="宋体" w:hAnsi="宋体"/>
          <w:kern w:val="0"/>
          <w:sz w:val="24"/>
          <w:szCs w:val="24"/>
        </w:rPr>
        <w:t>1</w:t>
      </w:r>
      <w:r>
        <w:rPr>
          <w:rFonts w:hint="eastAsia" w:ascii="宋体" w:hAnsi="宋体"/>
          <w:kern w:val="0"/>
          <w:sz w:val="24"/>
          <w:szCs w:val="24"/>
        </w:rPr>
        <w:t>、甲乙双方以乙方所投产品的技术参数、配置为标准进行验收，验收合格后由甲方签署验收证明文件。</w:t>
      </w:r>
    </w:p>
    <w:p>
      <w:pPr>
        <w:widowControl/>
        <w:spacing w:line="360" w:lineRule="auto"/>
        <w:ind w:firstLine="567"/>
        <w:jc w:val="left"/>
        <w:rPr>
          <w:rFonts w:ascii="宋体"/>
        </w:rPr>
      </w:pPr>
      <w:r>
        <w:rPr>
          <w:rFonts w:ascii="宋体" w:hAnsi="宋体"/>
          <w:kern w:val="0"/>
          <w:sz w:val="24"/>
          <w:szCs w:val="24"/>
        </w:rPr>
        <w:t>2</w:t>
      </w:r>
      <w:r>
        <w:rPr>
          <w:rFonts w:hint="eastAsia" w:ascii="宋体" w:hAnsi="宋体"/>
          <w:kern w:val="0"/>
          <w:sz w:val="24"/>
          <w:szCs w:val="24"/>
        </w:rPr>
        <w:t>、货物的质量保证期和免费维修期以乙方在响应文件中的承诺为准。质量保证期和免费维修期内，乙方对所供货物包修、包换、包退。</w:t>
      </w:r>
    </w:p>
    <w:p>
      <w:pPr>
        <w:widowControl/>
        <w:spacing w:line="360" w:lineRule="auto"/>
        <w:ind w:firstLine="567"/>
        <w:jc w:val="left"/>
        <w:rPr>
          <w:rFonts w:ascii="宋体"/>
        </w:rPr>
      </w:pPr>
      <w:r>
        <w:rPr>
          <w:rFonts w:ascii="宋体" w:hAnsi="宋体"/>
          <w:kern w:val="0"/>
          <w:sz w:val="24"/>
          <w:szCs w:val="24"/>
        </w:rPr>
        <w:t>3</w:t>
      </w:r>
      <w:r>
        <w:rPr>
          <w:rFonts w:hint="eastAsia" w:ascii="宋体" w:hAnsi="宋体"/>
          <w:kern w:val="0"/>
          <w:sz w:val="24"/>
          <w:szCs w:val="24"/>
        </w:rPr>
        <w:t>、质量保证期内，整机或零部件非人为因素不能使用而更换部分的质量保证期和免费维修期相应延长。</w:t>
      </w:r>
    </w:p>
    <w:p>
      <w:pPr>
        <w:widowControl/>
        <w:spacing w:line="360" w:lineRule="auto"/>
        <w:ind w:firstLine="567"/>
        <w:jc w:val="left"/>
        <w:rPr>
          <w:rFonts w:ascii="宋体"/>
        </w:rPr>
      </w:pPr>
      <w:r>
        <w:rPr>
          <w:rFonts w:ascii="宋体" w:hAnsi="宋体"/>
          <w:kern w:val="0"/>
          <w:sz w:val="24"/>
          <w:szCs w:val="24"/>
        </w:rPr>
        <w:t>4</w:t>
      </w:r>
      <w:r>
        <w:rPr>
          <w:rFonts w:hint="eastAsia" w:ascii="宋体" w:hAnsi="宋体"/>
          <w:kern w:val="0"/>
          <w:sz w:val="24"/>
          <w:szCs w:val="24"/>
        </w:rPr>
        <w:t>、乙方负责向甲方提供现场操作及维修保养方面的培训。</w:t>
      </w:r>
    </w:p>
    <w:p>
      <w:pPr>
        <w:widowControl/>
        <w:spacing w:line="360" w:lineRule="auto"/>
        <w:ind w:firstLine="567"/>
        <w:jc w:val="left"/>
        <w:rPr>
          <w:rFonts w:ascii="宋体" w:hAnsi="宋体"/>
          <w:b/>
          <w:bCs/>
          <w:kern w:val="0"/>
          <w:sz w:val="24"/>
          <w:szCs w:val="24"/>
        </w:rPr>
      </w:pPr>
      <w:r>
        <w:rPr>
          <w:rFonts w:hint="eastAsia" w:ascii="宋体" w:hAnsi="宋体"/>
          <w:b/>
          <w:bCs/>
          <w:kern w:val="0"/>
          <w:sz w:val="24"/>
          <w:szCs w:val="24"/>
        </w:rPr>
        <w:t>八、付款方式</w:t>
      </w:r>
    </w:p>
    <w:p>
      <w:pPr>
        <w:widowControl/>
        <w:spacing w:line="360" w:lineRule="auto"/>
        <w:ind w:firstLine="567"/>
        <w:jc w:val="left"/>
        <w:rPr>
          <w:rFonts w:ascii="宋体"/>
          <w:sz w:val="24"/>
          <w:szCs w:val="24"/>
        </w:rPr>
      </w:pPr>
      <w:r>
        <w:rPr>
          <w:rFonts w:hint="eastAsia" w:ascii="宋体" w:hAnsi="宋体"/>
          <w:sz w:val="24"/>
          <w:szCs w:val="24"/>
        </w:rPr>
        <w:t>双方约定。</w:t>
      </w:r>
    </w:p>
    <w:p>
      <w:pPr>
        <w:widowControl/>
        <w:spacing w:line="360" w:lineRule="auto"/>
        <w:ind w:firstLine="567"/>
        <w:jc w:val="left"/>
        <w:rPr>
          <w:rFonts w:ascii="宋体"/>
          <w:bCs/>
          <w:kern w:val="0"/>
          <w:sz w:val="24"/>
          <w:szCs w:val="24"/>
        </w:rPr>
      </w:pPr>
      <w:r>
        <w:rPr>
          <w:rFonts w:hint="eastAsia" w:ascii="宋体" w:hAnsi="宋体"/>
          <w:b/>
          <w:bCs/>
          <w:kern w:val="0"/>
          <w:sz w:val="24"/>
          <w:szCs w:val="24"/>
        </w:rPr>
        <w:t>九、质保期：</w:t>
      </w:r>
      <w:r>
        <w:rPr>
          <w:rFonts w:hint="eastAsia" w:ascii="宋体" w:hAnsi="宋体"/>
          <w:bCs/>
          <w:kern w:val="0"/>
          <w:sz w:val="24"/>
          <w:szCs w:val="24"/>
          <w:u w:val="single"/>
        </w:rPr>
        <w:t xml:space="preserve"> </w:t>
      </w:r>
      <w:r>
        <w:rPr>
          <w:rFonts w:hint="eastAsia" w:ascii="宋体" w:hAnsi="宋体"/>
          <w:bCs/>
          <w:kern w:val="0"/>
          <w:sz w:val="24"/>
          <w:szCs w:val="24"/>
          <w:u w:val="single"/>
          <w:lang w:val="en-US" w:eastAsia="zh-CN"/>
        </w:rPr>
        <w:t>3</w:t>
      </w:r>
      <w:r>
        <w:rPr>
          <w:rFonts w:hint="eastAsia" w:ascii="宋体" w:hAnsi="宋体"/>
          <w:bCs/>
          <w:kern w:val="0"/>
          <w:sz w:val="24"/>
          <w:szCs w:val="24"/>
          <w:u w:val="single"/>
        </w:rPr>
        <w:t xml:space="preserve"> </w:t>
      </w:r>
      <w:r>
        <w:rPr>
          <w:rFonts w:hint="eastAsia" w:ascii="宋体" w:hAnsi="宋体"/>
          <w:bCs/>
          <w:kern w:val="0"/>
          <w:sz w:val="24"/>
          <w:szCs w:val="24"/>
        </w:rPr>
        <w:t>年。</w:t>
      </w:r>
    </w:p>
    <w:p>
      <w:pPr>
        <w:widowControl/>
        <w:spacing w:line="360" w:lineRule="auto"/>
        <w:ind w:firstLine="567"/>
        <w:jc w:val="left"/>
        <w:rPr>
          <w:rFonts w:ascii="宋体"/>
          <w:b/>
          <w:bCs/>
          <w:szCs w:val="21"/>
        </w:rPr>
      </w:pPr>
      <w:r>
        <w:rPr>
          <w:rFonts w:hint="eastAsia" w:ascii="宋体" w:hAnsi="宋体"/>
          <w:b/>
          <w:bCs/>
          <w:kern w:val="0"/>
          <w:sz w:val="24"/>
          <w:szCs w:val="24"/>
        </w:rPr>
        <w:t>十、违约责任</w:t>
      </w:r>
    </w:p>
    <w:p>
      <w:pPr>
        <w:widowControl/>
        <w:spacing w:line="360" w:lineRule="auto"/>
        <w:ind w:firstLine="567"/>
        <w:jc w:val="left"/>
        <w:rPr>
          <w:rFonts w:ascii="宋体"/>
        </w:rPr>
      </w:pPr>
      <w:r>
        <w:rPr>
          <w:rFonts w:ascii="宋体" w:hAnsi="宋体"/>
          <w:kern w:val="0"/>
          <w:sz w:val="24"/>
          <w:szCs w:val="24"/>
        </w:rPr>
        <w:t>1</w:t>
      </w:r>
      <w:r>
        <w:rPr>
          <w:rFonts w:hint="eastAsia" w:ascii="宋体" w:hAnsi="宋体"/>
          <w:kern w:val="0"/>
          <w:sz w:val="24"/>
          <w:szCs w:val="24"/>
        </w:rPr>
        <w:t>、乙方交付的货物达不到验收标准的，甲方有权拒收，且乙方须向采购单位支付本合同总价</w:t>
      </w:r>
      <w:r>
        <w:rPr>
          <w:rFonts w:ascii="宋体" w:hAnsi="宋体"/>
          <w:kern w:val="0"/>
          <w:sz w:val="24"/>
          <w:szCs w:val="24"/>
        </w:rPr>
        <w:t>2%</w:t>
      </w:r>
      <w:r>
        <w:rPr>
          <w:rFonts w:hint="eastAsia" w:ascii="宋体" w:hAnsi="宋体"/>
          <w:kern w:val="0"/>
          <w:sz w:val="24"/>
          <w:szCs w:val="24"/>
        </w:rPr>
        <w:t>的违约金；</w:t>
      </w:r>
    </w:p>
    <w:p>
      <w:pPr>
        <w:widowControl/>
        <w:spacing w:line="360" w:lineRule="auto"/>
        <w:ind w:firstLine="567"/>
        <w:jc w:val="left"/>
        <w:rPr>
          <w:rFonts w:ascii="宋体"/>
        </w:rPr>
      </w:pPr>
      <w:r>
        <w:rPr>
          <w:rFonts w:ascii="宋体" w:hAnsi="宋体"/>
          <w:kern w:val="0"/>
          <w:sz w:val="24"/>
          <w:szCs w:val="24"/>
        </w:rPr>
        <w:t>2</w:t>
      </w:r>
      <w:r>
        <w:rPr>
          <w:rFonts w:hint="eastAsia" w:ascii="宋体" w:hAnsi="宋体"/>
          <w:kern w:val="0"/>
          <w:sz w:val="24"/>
          <w:szCs w:val="24"/>
        </w:rPr>
        <w:t>、乙方未能按本合同规定的交货时间交付货物的</w:t>
      </w:r>
      <w:bookmarkStart w:id="91" w:name="_GoBack"/>
      <w:bookmarkEnd w:id="91"/>
      <w:r>
        <w:rPr>
          <w:rFonts w:hint="eastAsia" w:ascii="宋体" w:hAnsi="宋体"/>
          <w:kern w:val="0"/>
          <w:sz w:val="24"/>
          <w:szCs w:val="24"/>
        </w:rPr>
        <w:t>，从逾期之日起每日按本合同总价</w:t>
      </w:r>
      <w:r>
        <w:rPr>
          <w:rFonts w:ascii="宋体" w:hAnsi="宋体"/>
          <w:kern w:val="0"/>
          <w:sz w:val="24"/>
          <w:szCs w:val="24"/>
        </w:rPr>
        <w:t>2</w:t>
      </w:r>
      <w:r>
        <w:rPr>
          <w:rFonts w:hint="eastAsia" w:ascii="宋体" w:hAnsi="宋体"/>
          <w:kern w:val="0"/>
          <w:sz w:val="24"/>
          <w:szCs w:val="24"/>
        </w:rPr>
        <w:t>‰的数额向采购单位支付违约金；逾期十天以上的，甲方有权终止合同，由此造成的甲方经济损失由乙方承担。</w:t>
      </w:r>
    </w:p>
    <w:p>
      <w:pPr>
        <w:widowControl/>
        <w:spacing w:line="360" w:lineRule="auto"/>
        <w:ind w:firstLine="567"/>
        <w:jc w:val="left"/>
        <w:rPr>
          <w:rFonts w:ascii="宋体"/>
        </w:rPr>
      </w:pPr>
      <w:r>
        <w:rPr>
          <w:rFonts w:ascii="宋体" w:hAnsi="宋体"/>
          <w:kern w:val="0"/>
          <w:sz w:val="24"/>
          <w:szCs w:val="24"/>
        </w:rPr>
        <w:t>3</w:t>
      </w:r>
      <w:r>
        <w:rPr>
          <w:rFonts w:hint="eastAsia" w:ascii="宋体" w:hAnsi="宋体"/>
          <w:kern w:val="0"/>
          <w:sz w:val="24"/>
          <w:szCs w:val="24"/>
        </w:rPr>
        <w:t>、乙方不按其售后服务承诺响应甲方的服务请求的，乙方须向甲方支付合同总价</w:t>
      </w:r>
      <w:r>
        <w:rPr>
          <w:rFonts w:ascii="宋体" w:hAnsi="宋体"/>
          <w:kern w:val="0"/>
          <w:sz w:val="24"/>
          <w:szCs w:val="24"/>
        </w:rPr>
        <w:t>2%</w:t>
      </w:r>
      <w:r>
        <w:rPr>
          <w:rFonts w:hint="eastAsia" w:ascii="宋体" w:hAnsi="宋体"/>
          <w:kern w:val="0"/>
          <w:sz w:val="24"/>
          <w:szCs w:val="24"/>
        </w:rPr>
        <w:t>的违约金。</w:t>
      </w:r>
    </w:p>
    <w:p>
      <w:pPr>
        <w:widowControl/>
        <w:spacing w:line="360" w:lineRule="auto"/>
        <w:ind w:firstLine="567"/>
        <w:jc w:val="left"/>
        <w:rPr>
          <w:rFonts w:ascii="宋体"/>
        </w:rPr>
      </w:pPr>
      <w:r>
        <w:rPr>
          <w:rFonts w:ascii="宋体" w:hAnsi="宋体"/>
          <w:kern w:val="0"/>
          <w:sz w:val="24"/>
          <w:szCs w:val="24"/>
        </w:rPr>
        <w:t>4</w:t>
      </w:r>
      <w:r>
        <w:rPr>
          <w:rFonts w:hint="eastAsia" w:ascii="宋体" w:hAnsi="宋体"/>
          <w:kern w:val="0"/>
          <w:sz w:val="24"/>
          <w:szCs w:val="24"/>
        </w:rPr>
        <w:t>、甲方不按合同规定接收货物，或无正当理由不按政府采购办的要求办理结算手续的，甲方须向乙方支付本合同总价的</w:t>
      </w:r>
      <w:r>
        <w:rPr>
          <w:rFonts w:ascii="宋体" w:hAnsi="宋体"/>
          <w:kern w:val="0"/>
          <w:sz w:val="24"/>
          <w:szCs w:val="24"/>
        </w:rPr>
        <w:t>2%</w:t>
      </w:r>
      <w:r>
        <w:rPr>
          <w:rFonts w:hint="eastAsia" w:ascii="宋体" w:hAnsi="宋体"/>
          <w:kern w:val="0"/>
          <w:sz w:val="24"/>
          <w:szCs w:val="24"/>
        </w:rPr>
        <w:t>的违约金，同时乙方可向镇平县政府采购管理部门投诉。</w:t>
      </w:r>
    </w:p>
    <w:p>
      <w:pPr>
        <w:widowControl/>
        <w:spacing w:line="360" w:lineRule="auto"/>
        <w:ind w:firstLine="567"/>
        <w:jc w:val="left"/>
        <w:rPr>
          <w:rFonts w:ascii="宋体"/>
          <w:b/>
          <w:bCs/>
        </w:rPr>
      </w:pPr>
      <w:r>
        <w:rPr>
          <w:rFonts w:hint="eastAsia" w:ascii="宋体" w:hAnsi="宋体"/>
          <w:b/>
          <w:bCs/>
          <w:kern w:val="0"/>
          <w:sz w:val="24"/>
          <w:szCs w:val="24"/>
        </w:rPr>
        <w:t>十一、提出异议的时间和方法</w:t>
      </w:r>
    </w:p>
    <w:p>
      <w:pPr>
        <w:widowControl/>
        <w:spacing w:line="360" w:lineRule="auto"/>
        <w:ind w:firstLine="567"/>
        <w:jc w:val="left"/>
        <w:rPr>
          <w:rFonts w:ascii="宋体"/>
        </w:rPr>
      </w:pPr>
      <w:r>
        <w:rPr>
          <w:rFonts w:ascii="宋体" w:hAnsi="宋体"/>
          <w:kern w:val="0"/>
          <w:sz w:val="24"/>
          <w:szCs w:val="24"/>
        </w:rPr>
        <w:t>1</w:t>
      </w:r>
      <w:r>
        <w:rPr>
          <w:rFonts w:hint="eastAsia" w:ascii="宋体" w:hAnsi="宋体"/>
          <w:kern w:val="0"/>
          <w:sz w:val="24"/>
          <w:szCs w:val="24"/>
        </w:rPr>
        <w:t>、甲方在验收中如发现货物的品种、型号、规格、质量不符合约定的，应在妥善保管货物的同时，自收到货物起</w:t>
      </w:r>
      <w:r>
        <w:rPr>
          <w:rFonts w:ascii="宋体" w:hAnsi="宋体"/>
          <w:kern w:val="0"/>
          <w:sz w:val="24"/>
          <w:szCs w:val="24"/>
        </w:rPr>
        <w:t xml:space="preserve"> 3 </w:t>
      </w:r>
      <w:r>
        <w:rPr>
          <w:rFonts w:hint="eastAsia" w:ascii="宋体" w:hAnsi="宋体"/>
          <w:kern w:val="0"/>
          <w:sz w:val="24"/>
          <w:szCs w:val="24"/>
        </w:rPr>
        <w:t>天内向乙方提出书面异议。</w:t>
      </w:r>
    </w:p>
    <w:p>
      <w:pPr>
        <w:widowControl/>
        <w:spacing w:line="360" w:lineRule="auto"/>
        <w:ind w:firstLine="567"/>
        <w:jc w:val="left"/>
        <w:rPr>
          <w:rFonts w:ascii="宋体"/>
        </w:rPr>
      </w:pPr>
      <w:r>
        <w:rPr>
          <w:rFonts w:ascii="宋体" w:hAnsi="宋体"/>
          <w:kern w:val="0"/>
          <w:sz w:val="24"/>
          <w:szCs w:val="24"/>
        </w:rPr>
        <w:t>2</w:t>
      </w:r>
      <w:r>
        <w:rPr>
          <w:rFonts w:hint="eastAsia" w:ascii="宋体" w:hAnsi="宋体"/>
          <w:kern w:val="0"/>
          <w:sz w:val="24"/>
          <w:szCs w:val="24"/>
        </w:rPr>
        <w:t>、甲方因违章操作、保管保养不善等自身因素造成质量问题的，不得提出异议。</w:t>
      </w:r>
    </w:p>
    <w:p>
      <w:pPr>
        <w:widowControl/>
        <w:spacing w:line="360" w:lineRule="auto"/>
        <w:ind w:firstLine="567"/>
        <w:jc w:val="left"/>
        <w:rPr>
          <w:rFonts w:ascii="宋体"/>
        </w:rPr>
      </w:pPr>
      <w:r>
        <w:rPr>
          <w:rFonts w:ascii="宋体" w:hAnsi="宋体"/>
          <w:kern w:val="0"/>
          <w:sz w:val="24"/>
          <w:szCs w:val="24"/>
        </w:rPr>
        <w:t>3</w:t>
      </w:r>
      <w:r>
        <w:rPr>
          <w:rFonts w:hint="eastAsia" w:ascii="宋体" w:hAnsi="宋体"/>
          <w:kern w:val="0"/>
          <w:sz w:val="24"/>
          <w:szCs w:val="24"/>
        </w:rPr>
        <w:t>、乙方在接到甲方书面异议后，应在</w:t>
      </w:r>
      <w:r>
        <w:rPr>
          <w:rFonts w:ascii="宋体" w:hAnsi="宋体"/>
          <w:kern w:val="0"/>
          <w:sz w:val="24"/>
          <w:szCs w:val="24"/>
        </w:rPr>
        <w:t xml:space="preserve"> 24</w:t>
      </w:r>
      <w:r>
        <w:rPr>
          <w:rFonts w:hint="eastAsia" w:ascii="宋体" w:hAnsi="宋体"/>
          <w:kern w:val="0"/>
          <w:sz w:val="24"/>
          <w:szCs w:val="24"/>
        </w:rPr>
        <w:t>小时内作出处理并予以书面说明；否则，即视为乙方默认了甲方提出的异议。</w:t>
      </w:r>
    </w:p>
    <w:p>
      <w:pPr>
        <w:widowControl/>
        <w:spacing w:line="360" w:lineRule="auto"/>
        <w:ind w:firstLine="567"/>
        <w:jc w:val="left"/>
        <w:rPr>
          <w:rFonts w:ascii="宋体"/>
          <w:b/>
          <w:bCs/>
        </w:rPr>
      </w:pPr>
      <w:r>
        <w:rPr>
          <w:rFonts w:hint="eastAsia" w:ascii="宋体" w:hAnsi="宋体"/>
          <w:b/>
          <w:bCs/>
          <w:kern w:val="0"/>
          <w:sz w:val="24"/>
          <w:szCs w:val="24"/>
        </w:rPr>
        <w:t>十二、不可抗力</w:t>
      </w:r>
    </w:p>
    <w:p>
      <w:pPr>
        <w:widowControl/>
        <w:spacing w:line="360" w:lineRule="auto"/>
        <w:ind w:firstLine="567"/>
        <w:jc w:val="left"/>
        <w:rPr>
          <w:rFonts w:ascii="宋体"/>
        </w:rPr>
      </w:pPr>
      <w:r>
        <w:rPr>
          <w:rFonts w:hint="eastAsia" w:ascii="宋体" w:hAnsi="宋体"/>
          <w:kern w:val="0"/>
          <w:sz w:val="24"/>
          <w:szCs w:val="24"/>
        </w:rPr>
        <w:t>任何一方由于不可抗力原因无法履行合同时，应在不可抗力事件结束后</w:t>
      </w:r>
      <w:r>
        <w:rPr>
          <w:rFonts w:ascii="宋体" w:hAnsi="宋体"/>
          <w:kern w:val="0"/>
          <w:sz w:val="24"/>
          <w:szCs w:val="24"/>
        </w:rPr>
        <w:t xml:space="preserve"> 1 </w:t>
      </w:r>
      <w:r>
        <w:rPr>
          <w:rFonts w:hint="eastAsia" w:ascii="宋体" w:hAnsi="宋体"/>
          <w:kern w:val="0"/>
          <w:sz w:val="24"/>
          <w:szCs w:val="24"/>
        </w:rPr>
        <w:t>天内向对方通报，以减轻可能给对方造成的损失；在取得有关机构的不可抗力证明或者双方谅解确认后，允许延期履行或修订合同，并视情况免于承担部分或全部的违约责任。</w:t>
      </w:r>
    </w:p>
    <w:p>
      <w:pPr>
        <w:widowControl/>
        <w:spacing w:line="360" w:lineRule="auto"/>
        <w:ind w:firstLine="567"/>
        <w:jc w:val="left"/>
        <w:rPr>
          <w:rFonts w:ascii="宋体"/>
          <w:b/>
          <w:bCs/>
        </w:rPr>
      </w:pPr>
      <w:r>
        <w:rPr>
          <w:rFonts w:hint="eastAsia" w:ascii="宋体" w:hAnsi="宋体"/>
          <w:b/>
          <w:bCs/>
          <w:kern w:val="0"/>
          <w:sz w:val="24"/>
          <w:szCs w:val="24"/>
        </w:rPr>
        <w:t>十三、争议的解决</w:t>
      </w:r>
    </w:p>
    <w:p>
      <w:pPr>
        <w:widowControl/>
        <w:spacing w:line="360" w:lineRule="auto"/>
        <w:ind w:firstLine="567"/>
        <w:jc w:val="left"/>
        <w:rPr>
          <w:rFonts w:ascii="宋体"/>
        </w:rPr>
      </w:pPr>
      <w:r>
        <w:rPr>
          <w:rFonts w:ascii="宋体" w:hAnsi="宋体"/>
          <w:kern w:val="0"/>
          <w:sz w:val="24"/>
          <w:szCs w:val="24"/>
        </w:rPr>
        <w:t>1</w:t>
      </w:r>
      <w:r>
        <w:rPr>
          <w:rFonts w:hint="eastAsia" w:ascii="宋体" w:hAnsi="宋体"/>
          <w:kern w:val="0"/>
          <w:sz w:val="24"/>
          <w:szCs w:val="24"/>
        </w:rPr>
        <w:t>、合同履行过程中发生的任何争议，若双方不能通过友好协商的方式加以解决，可向监督管理部门投诉，或向南阳仲裁委员会仲裁。</w:t>
      </w:r>
    </w:p>
    <w:p>
      <w:pPr>
        <w:widowControl/>
        <w:spacing w:line="360" w:lineRule="auto"/>
        <w:ind w:firstLine="567"/>
        <w:jc w:val="left"/>
        <w:rPr>
          <w:rFonts w:ascii="宋体"/>
        </w:rPr>
      </w:pPr>
      <w:r>
        <w:rPr>
          <w:rFonts w:ascii="宋体" w:hAnsi="宋体"/>
          <w:kern w:val="0"/>
          <w:sz w:val="24"/>
          <w:szCs w:val="24"/>
        </w:rPr>
        <w:t>2</w:t>
      </w:r>
      <w:r>
        <w:rPr>
          <w:rFonts w:hint="eastAsia" w:ascii="宋体" w:hAnsi="宋体"/>
          <w:kern w:val="0"/>
          <w:sz w:val="24"/>
          <w:szCs w:val="24"/>
        </w:rPr>
        <w:t>、因货物质量问题发生的争议，统一由南阳市质量技术监督局鉴定，其鉴定为最终鉴定。货物符合质量技术标准的，鉴定费由甲方承担；货物不符合质量技术标准的，鉴定费由乙方承担。</w:t>
      </w:r>
    </w:p>
    <w:p>
      <w:pPr>
        <w:widowControl/>
        <w:spacing w:line="360" w:lineRule="auto"/>
        <w:ind w:firstLine="567"/>
        <w:jc w:val="left"/>
        <w:rPr>
          <w:rFonts w:ascii="宋体"/>
          <w:b/>
          <w:bCs/>
        </w:rPr>
      </w:pPr>
      <w:r>
        <w:rPr>
          <w:rFonts w:hint="eastAsia" w:ascii="宋体" w:hAnsi="宋体"/>
          <w:b/>
          <w:bCs/>
          <w:kern w:val="0"/>
          <w:sz w:val="24"/>
          <w:szCs w:val="24"/>
        </w:rPr>
        <w:t>十四、其它</w:t>
      </w:r>
    </w:p>
    <w:p>
      <w:pPr>
        <w:widowControl/>
        <w:spacing w:line="360" w:lineRule="auto"/>
        <w:ind w:firstLine="567"/>
        <w:jc w:val="left"/>
        <w:rPr>
          <w:rFonts w:ascii="宋体"/>
        </w:rPr>
      </w:pPr>
      <w:r>
        <w:rPr>
          <w:rFonts w:ascii="宋体" w:hAnsi="宋体"/>
          <w:kern w:val="0"/>
          <w:sz w:val="24"/>
          <w:szCs w:val="24"/>
        </w:rPr>
        <w:t>1</w:t>
      </w:r>
      <w:r>
        <w:rPr>
          <w:rFonts w:hint="eastAsia" w:ascii="宋体" w:hAnsi="宋体"/>
          <w:kern w:val="0"/>
          <w:sz w:val="24"/>
          <w:szCs w:val="24"/>
        </w:rPr>
        <w:t>、合同所有附件均为合同的有效组成部分，与合同具有同等的法律效力。</w:t>
      </w:r>
    </w:p>
    <w:p>
      <w:pPr>
        <w:widowControl/>
        <w:spacing w:line="360" w:lineRule="auto"/>
        <w:ind w:firstLine="567"/>
        <w:jc w:val="left"/>
        <w:rPr>
          <w:rFonts w:ascii="宋体"/>
        </w:rPr>
      </w:pPr>
      <w:r>
        <w:rPr>
          <w:rFonts w:ascii="宋体" w:hAnsi="宋体"/>
          <w:kern w:val="0"/>
          <w:sz w:val="24"/>
          <w:szCs w:val="24"/>
        </w:rPr>
        <w:t>2</w:t>
      </w:r>
      <w:r>
        <w:rPr>
          <w:rFonts w:hint="eastAsia" w:ascii="宋体" w:hAnsi="宋体"/>
          <w:kern w:val="0"/>
          <w:sz w:val="24"/>
          <w:szCs w:val="24"/>
        </w:rPr>
        <w:t>、本合同经甲乙双方法人代表或授权代理人签字盖章后生效。</w:t>
      </w:r>
    </w:p>
    <w:p>
      <w:pPr>
        <w:widowControl/>
        <w:spacing w:line="360" w:lineRule="auto"/>
        <w:ind w:firstLine="567"/>
        <w:jc w:val="left"/>
        <w:rPr>
          <w:rFonts w:ascii="宋体"/>
          <w:kern w:val="0"/>
          <w:sz w:val="24"/>
          <w:szCs w:val="24"/>
        </w:rPr>
      </w:pPr>
      <w:r>
        <w:rPr>
          <w:rFonts w:ascii="宋体" w:hAnsi="宋体"/>
          <w:kern w:val="0"/>
          <w:sz w:val="24"/>
          <w:szCs w:val="24"/>
        </w:rPr>
        <w:t>3</w:t>
      </w:r>
      <w:r>
        <w:rPr>
          <w:rFonts w:hint="eastAsia" w:ascii="宋体" w:hAnsi="宋体"/>
          <w:kern w:val="0"/>
          <w:sz w:val="24"/>
          <w:szCs w:val="24"/>
        </w:rPr>
        <w:t>、本合同一式六份，买卖双各执三份，均具同等效力。</w:t>
      </w:r>
    </w:p>
    <w:p>
      <w:pPr>
        <w:widowControl/>
        <w:spacing w:line="360" w:lineRule="auto"/>
        <w:ind w:firstLine="567"/>
        <w:jc w:val="left"/>
        <w:rPr>
          <w:rFonts w:ascii="宋体"/>
          <w:kern w:val="0"/>
          <w:sz w:val="24"/>
          <w:szCs w:val="24"/>
        </w:rPr>
      </w:pPr>
      <w:r>
        <w:rPr>
          <w:rFonts w:ascii="宋体" w:hAnsi="宋体"/>
          <w:kern w:val="0"/>
          <w:sz w:val="24"/>
          <w:szCs w:val="24"/>
        </w:rPr>
        <w:t>4</w:t>
      </w:r>
      <w:r>
        <w:rPr>
          <w:rFonts w:hint="eastAsia" w:ascii="宋体" w:hAnsi="宋体"/>
          <w:kern w:val="0"/>
          <w:sz w:val="24"/>
          <w:szCs w:val="24"/>
        </w:rPr>
        <w:t>、本合同未尽事宜，双方可以补充协议的形式加以补充。补充协议与本合同具有相同的法律效力。</w:t>
      </w:r>
    </w:p>
    <w:p>
      <w:pPr>
        <w:widowControl/>
        <w:spacing w:line="480" w:lineRule="auto"/>
        <w:ind w:firstLine="567"/>
        <w:jc w:val="left"/>
        <w:rPr>
          <w:rFonts w:ascii="宋体"/>
        </w:rPr>
      </w:pPr>
      <w:r>
        <w:rPr>
          <w:rFonts w:hint="eastAsia" w:ascii="宋体" w:hAnsi="宋体"/>
          <w:kern w:val="0"/>
          <w:sz w:val="24"/>
          <w:szCs w:val="24"/>
        </w:rPr>
        <w:t>甲方：（公章）</w:t>
      </w:r>
      <w:r>
        <w:rPr>
          <w:rFonts w:ascii="宋体" w:hAnsi="宋体"/>
          <w:kern w:val="0"/>
          <w:sz w:val="24"/>
          <w:szCs w:val="24"/>
        </w:rPr>
        <w:tab/>
      </w:r>
      <w:r>
        <w:rPr>
          <w:rFonts w:ascii="宋体" w:hAnsi="宋体"/>
          <w:kern w:val="0"/>
          <w:sz w:val="24"/>
          <w:szCs w:val="24"/>
        </w:rPr>
        <w:tab/>
      </w:r>
      <w:r>
        <w:rPr>
          <w:rFonts w:ascii="宋体" w:hAnsi="宋体"/>
          <w:kern w:val="0"/>
          <w:sz w:val="24"/>
          <w:szCs w:val="24"/>
        </w:rPr>
        <w:tab/>
      </w:r>
      <w:r>
        <w:rPr>
          <w:rFonts w:hint="eastAsia" w:ascii="宋体" w:hAnsi="宋体"/>
          <w:kern w:val="0"/>
          <w:sz w:val="24"/>
          <w:szCs w:val="24"/>
        </w:rPr>
        <w:t xml:space="preserve">            乙方：（公章）</w:t>
      </w:r>
    </w:p>
    <w:p>
      <w:pPr>
        <w:widowControl/>
        <w:spacing w:line="480" w:lineRule="auto"/>
        <w:ind w:firstLine="567"/>
        <w:jc w:val="left"/>
        <w:rPr>
          <w:rFonts w:ascii="宋体"/>
        </w:rPr>
      </w:pPr>
      <w:r>
        <w:rPr>
          <w:rFonts w:hint="eastAsia" w:ascii="宋体" w:hAnsi="宋体"/>
          <w:kern w:val="0"/>
          <w:sz w:val="24"/>
          <w:szCs w:val="24"/>
        </w:rPr>
        <w:t>法定代表人（授权代表）：           法定代表人（授权代表）：</w:t>
      </w:r>
    </w:p>
    <w:p>
      <w:pPr>
        <w:widowControl/>
        <w:spacing w:line="480" w:lineRule="auto"/>
        <w:ind w:firstLine="567"/>
        <w:jc w:val="left"/>
        <w:rPr>
          <w:rFonts w:ascii="宋体"/>
        </w:rPr>
      </w:pPr>
      <w:r>
        <w:rPr>
          <w:rFonts w:hint="eastAsia" w:ascii="宋体" w:hAnsi="宋体"/>
          <w:kern w:val="0"/>
          <w:sz w:val="24"/>
          <w:szCs w:val="24"/>
        </w:rPr>
        <w:t>地址：</w:t>
      </w:r>
      <w:r>
        <w:rPr>
          <w:rFonts w:ascii="宋体"/>
          <w:kern w:val="0"/>
          <w:sz w:val="24"/>
          <w:szCs w:val="24"/>
        </w:rPr>
        <w:tab/>
      </w:r>
      <w:r>
        <w:rPr>
          <w:rFonts w:ascii="宋体"/>
          <w:kern w:val="0"/>
          <w:sz w:val="24"/>
          <w:szCs w:val="24"/>
        </w:rPr>
        <w:tab/>
      </w:r>
      <w:r>
        <w:rPr>
          <w:rFonts w:hint="eastAsia" w:ascii="宋体"/>
          <w:kern w:val="0"/>
          <w:sz w:val="24"/>
          <w:szCs w:val="24"/>
        </w:rPr>
        <w:t xml:space="preserve">                      </w:t>
      </w:r>
      <w:r>
        <w:rPr>
          <w:rFonts w:hint="eastAsia" w:ascii="宋体" w:hAnsi="宋体"/>
          <w:kern w:val="0"/>
          <w:sz w:val="24"/>
          <w:szCs w:val="24"/>
        </w:rPr>
        <w:t>地址：</w:t>
      </w:r>
    </w:p>
    <w:p>
      <w:pPr>
        <w:widowControl/>
        <w:spacing w:line="480" w:lineRule="auto"/>
        <w:ind w:firstLine="567"/>
        <w:jc w:val="left"/>
        <w:rPr>
          <w:rFonts w:ascii="宋体"/>
        </w:rPr>
      </w:pPr>
      <w:r>
        <w:rPr>
          <w:rFonts w:hint="eastAsia" w:ascii="宋体" w:hAnsi="宋体"/>
          <w:kern w:val="0"/>
          <w:sz w:val="24"/>
          <w:szCs w:val="24"/>
        </w:rPr>
        <w:t>电话：                             电话：</w:t>
      </w:r>
    </w:p>
    <w:p>
      <w:pPr>
        <w:widowControl/>
        <w:spacing w:line="480" w:lineRule="auto"/>
        <w:ind w:firstLine="567"/>
        <w:jc w:val="left"/>
        <w:rPr>
          <w:rFonts w:ascii="宋体"/>
          <w:b/>
          <w:bCs/>
          <w:sz w:val="32"/>
          <w:szCs w:val="32"/>
        </w:rPr>
      </w:pPr>
      <w:r>
        <w:rPr>
          <w:rFonts w:hint="eastAsia" w:ascii="宋体" w:hAnsi="宋体"/>
          <w:kern w:val="0"/>
          <w:sz w:val="24"/>
          <w:szCs w:val="24"/>
        </w:rPr>
        <w:t>传真：                             传真：</w:t>
      </w:r>
    </w:p>
    <w:p>
      <w:pPr>
        <w:pStyle w:val="4"/>
        <w:jc w:val="center"/>
        <w:rPr>
          <w:color w:val="auto"/>
        </w:rPr>
      </w:pPr>
      <w:bookmarkStart w:id="64" w:name="_Toc2557"/>
      <w:bookmarkStart w:id="65" w:name="_Toc32179"/>
      <w:r>
        <w:rPr>
          <w:rFonts w:hint="eastAsia"/>
          <w:color w:val="auto"/>
        </w:rPr>
        <w:t>第六章 响应文件格式</w:t>
      </w:r>
      <w:bookmarkEnd w:id="64"/>
      <w:bookmarkEnd w:id="65"/>
    </w:p>
    <w:p>
      <w:pPr>
        <w:spacing w:line="440" w:lineRule="exact"/>
        <w:ind w:firstLine="420"/>
        <w:jc w:val="left"/>
        <w:rPr>
          <w:rFonts w:ascii="宋体"/>
          <w:sz w:val="24"/>
          <w:szCs w:val="24"/>
        </w:rPr>
      </w:pPr>
    </w:p>
    <w:p>
      <w:pPr>
        <w:spacing w:line="600" w:lineRule="exact"/>
        <w:ind w:firstLine="420"/>
        <w:jc w:val="left"/>
        <w:rPr>
          <w:rFonts w:ascii="宋体"/>
          <w:sz w:val="24"/>
          <w:szCs w:val="24"/>
        </w:rPr>
      </w:pPr>
      <w:r>
        <w:rPr>
          <w:rFonts w:hint="eastAsia" w:ascii="宋体" w:hAnsi="宋体"/>
          <w:sz w:val="24"/>
          <w:szCs w:val="24"/>
        </w:rPr>
        <w:t>一、报价函</w:t>
      </w:r>
    </w:p>
    <w:p>
      <w:pPr>
        <w:spacing w:line="600" w:lineRule="exact"/>
        <w:ind w:firstLine="420"/>
        <w:jc w:val="left"/>
        <w:rPr>
          <w:rFonts w:ascii="宋体"/>
          <w:sz w:val="24"/>
          <w:szCs w:val="24"/>
        </w:rPr>
      </w:pPr>
      <w:r>
        <w:rPr>
          <w:rFonts w:hint="eastAsia" w:ascii="宋体" w:hAnsi="宋体"/>
          <w:sz w:val="24"/>
          <w:szCs w:val="24"/>
        </w:rPr>
        <w:t>二、报价一览表</w:t>
      </w:r>
    </w:p>
    <w:p>
      <w:pPr>
        <w:spacing w:line="600" w:lineRule="exact"/>
        <w:ind w:firstLine="420"/>
        <w:jc w:val="left"/>
        <w:rPr>
          <w:rFonts w:ascii="宋体"/>
          <w:sz w:val="24"/>
          <w:szCs w:val="24"/>
        </w:rPr>
      </w:pPr>
      <w:r>
        <w:rPr>
          <w:rFonts w:hint="eastAsia" w:ascii="宋体" w:hAnsi="宋体"/>
          <w:sz w:val="24"/>
          <w:szCs w:val="24"/>
        </w:rPr>
        <w:t>三、授权书</w:t>
      </w:r>
    </w:p>
    <w:p>
      <w:pPr>
        <w:spacing w:line="600" w:lineRule="exact"/>
        <w:ind w:firstLine="420"/>
        <w:jc w:val="left"/>
        <w:rPr>
          <w:rFonts w:ascii="宋体"/>
          <w:sz w:val="24"/>
          <w:szCs w:val="24"/>
        </w:rPr>
      </w:pPr>
      <w:r>
        <w:rPr>
          <w:rFonts w:hint="eastAsia" w:ascii="宋体" w:hAnsi="宋体"/>
          <w:sz w:val="24"/>
          <w:szCs w:val="24"/>
        </w:rPr>
        <w:t>四、技术条款偏离表</w:t>
      </w:r>
    </w:p>
    <w:p>
      <w:pPr>
        <w:spacing w:line="600" w:lineRule="exact"/>
        <w:ind w:firstLine="420"/>
        <w:jc w:val="left"/>
        <w:rPr>
          <w:rFonts w:ascii="宋体"/>
          <w:sz w:val="24"/>
          <w:szCs w:val="24"/>
        </w:rPr>
      </w:pPr>
      <w:r>
        <w:rPr>
          <w:rFonts w:hint="eastAsia" w:ascii="宋体" w:hAnsi="宋体"/>
          <w:sz w:val="24"/>
          <w:szCs w:val="24"/>
        </w:rPr>
        <w:t>五、商务条款偏差表</w:t>
      </w:r>
    </w:p>
    <w:p>
      <w:pPr>
        <w:spacing w:line="600" w:lineRule="exact"/>
        <w:ind w:firstLine="420"/>
        <w:jc w:val="left"/>
        <w:rPr>
          <w:rFonts w:ascii="宋体"/>
          <w:sz w:val="24"/>
          <w:szCs w:val="24"/>
        </w:rPr>
      </w:pPr>
      <w:r>
        <w:rPr>
          <w:rFonts w:hint="eastAsia" w:ascii="宋体" w:hAnsi="宋体"/>
          <w:sz w:val="24"/>
          <w:szCs w:val="24"/>
        </w:rPr>
        <w:t>六、报价明细表</w:t>
      </w:r>
    </w:p>
    <w:p>
      <w:pPr>
        <w:spacing w:line="600" w:lineRule="exact"/>
        <w:ind w:firstLine="420"/>
        <w:jc w:val="left"/>
        <w:rPr>
          <w:rFonts w:ascii="宋体"/>
          <w:sz w:val="24"/>
          <w:szCs w:val="24"/>
        </w:rPr>
      </w:pPr>
      <w:r>
        <w:rPr>
          <w:rFonts w:hint="eastAsia" w:ascii="宋体" w:hAnsi="宋体"/>
          <w:sz w:val="24"/>
          <w:szCs w:val="24"/>
        </w:rPr>
        <w:t>七、资格证明文件</w:t>
      </w:r>
    </w:p>
    <w:p>
      <w:pPr>
        <w:spacing w:line="600" w:lineRule="exact"/>
        <w:ind w:firstLine="420"/>
        <w:jc w:val="left"/>
        <w:rPr>
          <w:rFonts w:ascii="宋体"/>
          <w:sz w:val="24"/>
          <w:szCs w:val="24"/>
        </w:rPr>
      </w:pPr>
      <w:r>
        <w:rPr>
          <w:rFonts w:hint="eastAsia" w:ascii="宋体" w:hAnsi="宋体"/>
          <w:sz w:val="24"/>
          <w:szCs w:val="24"/>
        </w:rPr>
        <w:t>八、询价文件要求的其他资料或供应商认为有必要提供的其他资料</w:t>
      </w:r>
    </w:p>
    <w:p>
      <w:pPr>
        <w:pStyle w:val="2"/>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pStyle w:val="3"/>
        <w:rPr>
          <w:rFonts w:ascii="宋体"/>
          <w:color w:val="auto"/>
          <w:sz w:val="24"/>
          <w:szCs w:val="24"/>
        </w:rPr>
      </w:pPr>
    </w:p>
    <w:p>
      <w:pPr>
        <w:spacing w:line="360" w:lineRule="auto"/>
        <w:jc w:val="center"/>
        <w:outlineLvl w:val="1"/>
        <w:rPr>
          <w:rFonts w:ascii="宋体"/>
          <w:b/>
          <w:sz w:val="32"/>
          <w:szCs w:val="32"/>
        </w:rPr>
      </w:pPr>
      <w:bookmarkStart w:id="66" w:name="_Toc20725"/>
      <w:r>
        <w:rPr>
          <w:rFonts w:hint="eastAsia" w:ascii="宋体" w:hAnsi="宋体"/>
          <w:b/>
          <w:sz w:val="32"/>
          <w:szCs w:val="32"/>
        </w:rPr>
        <w:t>一、报价函</w:t>
      </w:r>
      <w:bookmarkEnd w:id="66"/>
    </w:p>
    <w:p>
      <w:pPr>
        <w:spacing w:line="440" w:lineRule="exact"/>
        <w:jc w:val="left"/>
        <w:textAlignment w:val="baseline"/>
        <w:rPr>
          <w:rFonts w:ascii="新宋体" w:hAnsi="新宋体" w:eastAsia="新宋体"/>
          <w:sz w:val="24"/>
          <w:szCs w:val="24"/>
        </w:rPr>
      </w:pPr>
      <w:r>
        <w:rPr>
          <w:rFonts w:hint="eastAsia" w:ascii="宋体" w:hAnsi="宋体"/>
          <w:sz w:val="24"/>
          <w:szCs w:val="24"/>
        </w:rPr>
        <w:t>致：</w:t>
      </w:r>
      <w:r>
        <w:rPr>
          <w:rFonts w:hint="eastAsia" w:ascii="宋体" w:hAnsi="宋体"/>
          <w:sz w:val="24"/>
          <w:szCs w:val="24"/>
          <w:u w:val="single"/>
        </w:rPr>
        <w:t>（</w:t>
      </w:r>
      <w:r>
        <w:rPr>
          <w:rFonts w:hint="eastAsia" w:ascii="新宋体" w:hAnsi="新宋体" w:eastAsia="新宋体"/>
          <w:bCs/>
          <w:sz w:val="24"/>
          <w:szCs w:val="24"/>
          <w:u w:val="single"/>
        </w:rPr>
        <w:t>采购人）</w:t>
      </w:r>
    </w:p>
    <w:p>
      <w:pPr>
        <w:spacing w:line="440" w:lineRule="exact"/>
        <w:ind w:firstLine="480" w:firstLineChars="200"/>
        <w:jc w:val="left"/>
        <w:rPr>
          <w:rFonts w:ascii="新宋体" w:hAnsi="新宋体" w:eastAsia="新宋体"/>
          <w:sz w:val="24"/>
          <w:szCs w:val="24"/>
        </w:rPr>
      </w:pPr>
      <w:r>
        <w:rPr>
          <w:rFonts w:hint="eastAsia" w:ascii="宋体" w:hAnsi="宋体"/>
          <w:sz w:val="24"/>
          <w:szCs w:val="24"/>
        </w:rPr>
        <w:t>我方已详细审查全部询价文件，完全同意该文件的各项要求并认同其合法性，为此</w:t>
      </w:r>
      <w:r>
        <w:rPr>
          <w:rFonts w:ascii="宋体"/>
          <w:sz w:val="24"/>
          <w:szCs w:val="24"/>
        </w:rPr>
        <w:t>,</w:t>
      </w:r>
      <w:r>
        <w:rPr>
          <w:rFonts w:hint="eastAsia" w:ascii="宋体" w:hAnsi="宋体"/>
          <w:sz w:val="24"/>
          <w:szCs w:val="24"/>
        </w:rPr>
        <w:t>授权为委托代理人，参加贵方组织的有关活动，全权处理询价活动中的一切事宜。为此提供：</w:t>
      </w:r>
    </w:p>
    <w:p>
      <w:pPr>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、供应商须知规定的全部报价文件，按条件要求承包采购，并承担任何质量缺陷保修责任。</w:t>
      </w:r>
    </w:p>
    <w:p>
      <w:pPr>
        <w:spacing w:line="440" w:lineRule="exact"/>
        <w:ind w:firstLine="480" w:firstLineChars="200"/>
        <w:jc w:val="left"/>
        <w:rPr>
          <w:rFonts w:ascii="宋体"/>
          <w:sz w:val="24"/>
          <w:szCs w:val="24"/>
        </w:rPr>
      </w:pPr>
      <w:r>
        <w:rPr>
          <w:rFonts w:ascii="宋体" w:hAnsi="宋体"/>
          <w:sz w:val="24"/>
          <w:szCs w:val="24"/>
        </w:rPr>
        <w:t>2</w:t>
      </w:r>
      <w:r>
        <w:rPr>
          <w:rFonts w:hint="eastAsia" w:ascii="宋体" w:hAnsi="宋体"/>
          <w:sz w:val="24"/>
          <w:szCs w:val="24"/>
        </w:rPr>
        <w:t>、我们已详细审阅全部询价文件，完全理解并同意询价文件涉及的各项要求与权利。</w:t>
      </w:r>
    </w:p>
    <w:p>
      <w:pPr>
        <w:spacing w:line="440" w:lineRule="exact"/>
        <w:ind w:firstLine="480" w:firstLineChars="200"/>
        <w:jc w:val="left"/>
        <w:rPr>
          <w:rFonts w:ascii="宋体"/>
          <w:sz w:val="24"/>
          <w:szCs w:val="24"/>
        </w:rPr>
      </w:pPr>
      <w:r>
        <w:rPr>
          <w:rFonts w:ascii="宋体" w:hAnsi="宋体"/>
          <w:sz w:val="24"/>
          <w:szCs w:val="24"/>
        </w:rPr>
        <w:t>3</w:t>
      </w:r>
      <w:r>
        <w:rPr>
          <w:rFonts w:hint="eastAsia" w:ascii="宋体" w:hAnsi="宋体"/>
          <w:sz w:val="24"/>
          <w:szCs w:val="24"/>
        </w:rPr>
        <w:t>、保证遵守询价文件中的有关规定和收费标准。</w:t>
      </w:r>
    </w:p>
    <w:p>
      <w:pPr>
        <w:spacing w:line="440" w:lineRule="exact"/>
        <w:ind w:firstLine="480" w:firstLineChars="200"/>
        <w:jc w:val="left"/>
        <w:rPr>
          <w:rFonts w:ascii="宋体"/>
          <w:sz w:val="24"/>
          <w:szCs w:val="24"/>
        </w:rPr>
      </w:pPr>
      <w:r>
        <w:rPr>
          <w:rFonts w:ascii="宋体" w:hAnsi="宋体"/>
          <w:sz w:val="24"/>
          <w:szCs w:val="24"/>
        </w:rPr>
        <w:t>4</w:t>
      </w:r>
      <w:r>
        <w:rPr>
          <w:rFonts w:hint="eastAsia" w:ascii="宋体" w:hAnsi="宋体"/>
          <w:sz w:val="24"/>
          <w:szCs w:val="24"/>
        </w:rPr>
        <w:t>、保证忠实地执行买卖双方所签订的合同，并承担合同规定的责任义务。</w:t>
      </w:r>
    </w:p>
    <w:p>
      <w:pPr>
        <w:spacing w:line="440" w:lineRule="exact"/>
        <w:ind w:firstLine="480" w:firstLineChars="200"/>
        <w:jc w:val="left"/>
        <w:rPr>
          <w:rFonts w:ascii="宋体"/>
          <w:sz w:val="24"/>
          <w:szCs w:val="24"/>
        </w:rPr>
      </w:pPr>
      <w:r>
        <w:rPr>
          <w:rFonts w:ascii="宋体" w:hAnsi="宋体"/>
          <w:sz w:val="24"/>
          <w:szCs w:val="24"/>
        </w:rPr>
        <w:t>5</w:t>
      </w:r>
      <w:r>
        <w:rPr>
          <w:rFonts w:hint="eastAsia" w:ascii="宋体" w:hAnsi="宋体"/>
          <w:sz w:val="24"/>
          <w:szCs w:val="24"/>
        </w:rPr>
        <w:t>、愿意向贵方提供任何与该项报价有关的数据、情况和技术资料。</w:t>
      </w:r>
    </w:p>
    <w:p>
      <w:pPr>
        <w:spacing w:line="440" w:lineRule="exact"/>
        <w:ind w:firstLine="480" w:firstLineChars="200"/>
        <w:jc w:val="left"/>
        <w:rPr>
          <w:rFonts w:ascii="宋体"/>
          <w:sz w:val="24"/>
          <w:szCs w:val="24"/>
        </w:rPr>
      </w:pPr>
      <w:r>
        <w:rPr>
          <w:rFonts w:ascii="宋体" w:hAnsi="宋体"/>
          <w:sz w:val="24"/>
          <w:szCs w:val="24"/>
        </w:rPr>
        <w:t>6</w:t>
      </w:r>
      <w:r>
        <w:rPr>
          <w:rFonts w:hint="eastAsia" w:ascii="宋体" w:hAnsi="宋体"/>
          <w:sz w:val="24"/>
          <w:szCs w:val="24"/>
        </w:rPr>
        <w:t>、本单位承诺在询价文件规定时间内完成供货及提供服务。</w:t>
      </w:r>
    </w:p>
    <w:p>
      <w:pPr>
        <w:spacing w:line="440" w:lineRule="exact"/>
        <w:ind w:firstLine="480" w:firstLineChars="200"/>
        <w:jc w:val="left"/>
        <w:rPr>
          <w:rFonts w:ascii="宋体"/>
          <w:sz w:val="24"/>
          <w:szCs w:val="24"/>
        </w:rPr>
      </w:pPr>
      <w:r>
        <w:rPr>
          <w:rFonts w:ascii="宋体" w:hAnsi="宋体"/>
          <w:sz w:val="24"/>
          <w:szCs w:val="24"/>
        </w:rPr>
        <w:t>7</w:t>
      </w:r>
      <w:r>
        <w:rPr>
          <w:rFonts w:hint="eastAsia" w:ascii="宋体" w:hAnsi="宋体"/>
          <w:sz w:val="24"/>
          <w:szCs w:val="24"/>
        </w:rPr>
        <w:t>、付款方式符合询价文件要求。</w:t>
      </w:r>
    </w:p>
    <w:p>
      <w:pPr>
        <w:spacing w:line="440" w:lineRule="exact"/>
        <w:ind w:firstLine="480" w:firstLineChars="200"/>
        <w:jc w:val="left"/>
        <w:rPr>
          <w:rFonts w:ascii="宋体"/>
          <w:sz w:val="24"/>
          <w:szCs w:val="24"/>
        </w:rPr>
      </w:pPr>
      <w:r>
        <w:rPr>
          <w:rFonts w:ascii="宋体" w:hAnsi="宋体"/>
          <w:sz w:val="24"/>
          <w:szCs w:val="24"/>
        </w:rPr>
        <w:t>8</w:t>
      </w:r>
      <w:r>
        <w:rPr>
          <w:rFonts w:hint="eastAsia" w:ascii="宋体" w:hAnsi="宋体"/>
          <w:sz w:val="24"/>
          <w:szCs w:val="24"/>
        </w:rPr>
        <w:t>、与本报价有关的一切往来通信请寄：</w:t>
      </w:r>
    </w:p>
    <w:p>
      <w:pPr>
        <w:spacing w:line="440" w:lineRule="exact"/>
        <w:ind w:firstLine="480" w:firstLineChars="200"/>
        <w:jc w:val="left"/>
        <w:rPr>
          <w:rFonts w:ascii="宋体"/>
          <w:sz w:val="24"/>
          <w:szCs w:val="24"/>
        </w:rPr>
      </w:pPr>
      <w:r>
        <w:rPr>
          <w:rFonts w:hint="eastAsia" w:ascii="宋体" w:hAnsi="宋体"/>
          <w:sz w:val="24"/>
          <w:szCs w:val="24"/>
        </w:rPr>
        <w:t>地址：邮编：</w:t>
      </w:r>
    </w:p>
    <w:p>
      <w:pPr>
        <w:spacing w:line="440" w:lineRule="exact"/>
        <w:ind w:firstLine="480" w:firstLineChars="200"/>
        <w:jc w:val="left"/>
        <w:rPr>
          <w:rFonts w:ascii="宋体"/>
          <w:sz w:val="24"/>
          <w:szCs w:val="24"/>
        </w:rPr>
      </w:pPr>
      <w:r>
        <w:rPr>
          <w:rFonts w:hint="eastAsia" w:ascii="宋体" w:hAnsi="宋体"/>
          <w:sz w:val="24"/>
          <w:szCs w:val="24"/>
        </w:rPr>
        <w:t>电话：传真：</w:t>
      </w:r>
    </w:p>
    <w:p>
      <w:pPr>
        <w:spacing w:line="440" w:lineRule="exact"/>
        <w:ind w:firstLine="480" w:firstLineChars="200"/>
        <w:jc w:val="left"/>
        <w:rPr>
          <w:rFonts w:ascii="宋体"/>
          <w:sz w:val="24"/>
          <w:szCs w:val="24"/>
        </w:rPr>
      </w:pPr>
    </w:p>
    <w:p>
      <w:pPr>
        <w:spacing w:line="440" w:lineRule="exact"/>
        <w:ind w:firstLine="480" w:firstLineChars="200"/>
        <w:jc w:val="left"/>
        <w:rPr>
          <w:rFonts w:ascii="宋体"/>
          <w:sz w:val="24"/>
          <w:szCs w:val="24"/>
        </w:rPr>
      </w:pPr>
    </w:p>
    <w:p>
      <w:pPr>
        <w:spacing w:line="480" w:lineRule="auto"/>
        <w:jc w:val="center"/>
        <w:rPr>
          <w:sz w:val="24"/>
          <w:szCs w:val="24"/>
        </w:rPr>
      </w:pPr>
      <w:r>
        <w:rPr>
          <w:rFonts w:hint="eastAsia" w:hAnsi="宋体"/>
          <w:szCs w:val="21"/>
        </w:rPr>
        <w:t>供应商</w:t>
      </w:r>
      <w:r>
        <w:rPr>
          <w:rFonts w:hint="eastAsia"/>
          <w:sz w:val="24"/>
          <w:szCs w:val="24"/>
        </w:rPr>
        <w:t>：（盖章）</w:t>
      </w:r>
    </w:p>
    <w:p>
      <w:pPr>
        <w:spacing w:line="480" w:lineRule="auto"/>
        <w:ind w:right="160"/>
        <w:jc w:val="center"/>
        <w:rPr>
          <w:sz w:val="24"/>
          <w:szCs w:val="24"/>
        </w:rPr>
      </w:pPr>
      <w:r>
        <w:rPr>
          <w:rFonts w:hint="eastAsia" w:hAnsi="宋体"/>
          <w:szCs w:val="21"/>
        </w:rPr>
        <w:t>供应商授权代表：</w:t>
      </w:r>
      <w:r>
        <w:rPr>
          <w:rFonts w:hint="eastAsia"/>
          <w:sz w:val="24"/>
          <w:szCs w:val="24"/>
        </w:rPr>
        <w:t>（签字或盖章）</w:t>
      </w:r>
    </w:p>
    <w:p>
      <w:pPr>
        <w:spacing w:line="480" w:lineRule="auto"/>
        <w:ind w:right="23" w:firstLine="2940" w:firstLineChars="1400"/>
        <w:rPr>
          <w:sz w:val="24"/>
          <w:szCs w:val="24"/>
        </w:rPr>
      </w:pPr>
      <w:r>
        <w:rPr>
          <w:rFonts w:hint="eastAsia" w:ascii="宋体" w:hAnsi="宋体"/>
          <w:szCs w:val="21"/>
        </w:rPr>
        <w:t xml:space="preserve">日   期：  </w:t>
      </w:r>
      <w:r>
        <w:rPr>
          <w:rFonts w:hint="eastAsia"/>
          <w:sz w:val="24"/>
          <w:szCs w:val="24"/>
        </w:rPr>
        <w:t>年   月  日</w:t>
      </w:r>
    </w:p>
    <w:p>
      <w:pPr>
        <w:rPr>
          <w:rFonts w:ascii="宋体"/>
          <w:sz w:val="24"/>
          <w:szCs w:val="24"/>
        </w:rPr>
        <w:sectPr>
          <w:footerReference r:id="rId5" w:type="default"/>
          <w:pgSz w:w="11906" w:h="16838"/>
          <w:pgMar w:top="1440" w:right="1466" w:bottom="1440" w:left="1797" w:header="851" w:footer="992" w:gutter="0"/>
          <w:pgNumType w:start="1"/>
          <w:cols w:space="720" w:num="1"/>
          <w:docGrid w:linePitch="312" w:charSpace="0"/>
        </w:sectPr>
      </w:pPr>
    </w:p>
    <w:p>
      <w:pPr>
        <w:jc w:val="center"/>
        <w:outlineLvl w:val="1"/>
        <w:rPr>
          <w:b/>
          <w:sz w:val="32"/>
          <w:szCs w:val="32"/>
        </w:rPr>
      </w:pPr>
      <w:bookmarkStart w:id="67" w:name="_Toc516133507"/>
      <w:bookmarkStart w:id="68" w:name="_Toc516133472"/>
      <w:bookmarkStart w:id="69" w:name="_Toc318822770"/>
      <w:bookmarkStart w:id="70" w:name="_Toc514916926"/>
      <w:bookmarkStart w:id="71" w:name="_Toc515346212"/>
      <w:bookmarkStart w:id="72" w:name="_Toc514917756"/>
      <w:bookmarkStart w:id="73" w:name="_Toc516158350"/>
      <w:bookmarkStart w:id="74" w:name="_Toc346788327"/>
      <w:bookmarkStart w:id="75" w:name="_Toc12654"/>
      <w:bookmarkStart w:id="76" w:name="_Toc20160"/>
      <w:r>
        <w:rPr>
          <w:rFonts w:hint="eastAsia"/>
          <w:b/>
          <w:sz w:val="32"/>
          <w:szCs w:val="32"/>
        </w:rPr>
        <w:t>二、报价一览表</w:t>
      </w:r>
      <w:bookmarkEnd w:id="67"/>
      <w:bookmarkEnd w:id="68"/>
      <w:bookmarkEnd w:id="69"/>
      <w:bookmarkEnd w:id="70"/>
      <w:bookmarkEnd w:id="71"/>
      <w:bookmarkEnd w:id="72"/>
      <w:bookmarkEnd w:id="73"/>
      <w:bookmarkEnd w:id="74"/>
      <w:bookmarkEnd w:id="75"/>
      <w:bookmarkEnd w:id="76"/>
    </w:p>
    <w:p>
      <w:pPr>
        <w:spacing w:line="360" w:lineRule="auto"/>
        <w:ind w:firstLine="7560" w:firstLineChars="3600"/>
        <w:rPr>
          <w:rFonts w:ascii="宋体"/>
        </w:rPr>
      </w:pPr>
    </w:p>
    <w:p>
      <w:pPr>
        <w:spacing w:line="360" w:lineRule="auto"/>
        <w:jc w:val="right"/>
        <w:rPr>
          <w:rFonts w:ascii="宋体"/>
          <w:sz w:val="24"/>
          <w:szCs w:val="28"/>
        </w:rPr>
      </w:pPr>
      <w:r>
        <w:rPr>
          <w:rFonts w:hint="eastAsia" w:ascii="宋体" w:hAnsi="宋体"/>
          <w:sz w:val="24"/>
          <w:szCs w:val="28"/>
        </w:rPr>
        <w:t>单位：元</w:t>
      </w:r>
    </w:p>
    <w:tbl>
      <w:tblPr>
        <w:tblStyle w:val="34"/>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2081" w:type="dxa"/>
            <w:vAlign w:val="center"/>
          </w:tcPr>
          <w:p>
            <w:pPr>
              <w:jc w:val="center"/>
              <w:rPr>
                <w:rFonts w:ascii="宋体"/>
                <w:sz w:val="24"/>
                <w:szCs w:val="24"/>
              </w:rPr>
            </w:pPr>
            <w:r>
              <w:rPr>
                <w:rFonts w:hint="eastAsia" w:hAnsi="宋体"/>
                <w:sz w:val="24"/>
                <w:szCs w:val="24"/>
              </w:rPr>
              <w:t>供应商</w:t>
            </w:r>
            <w:r>
              <w:rPr>
                <w:rFonts w:hint="eastAsia" w:ascii="宋体" w:hAnsi="宋体"/>
                <w:sz w:val="24"/>
                <w:szCs w:val="24"/>
              </w:rPr>
              <w:t>名称</w:t>
            </w:r>
          </w:p>
        </w:tc>
        <w:tc>
          <w:tcPr>
            <w:tcW w:w="6559"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2081" w:type="dxa"/>
            <w:vAlign w:val="center"/>
          </w:tcPr>
          <w:p>
            <w:pPr>
              <w:jc w:val="center"/>
              <w:rPr>
                <w:rFonts w:ascii="宋体"/>
                <w:sz w:val="24"/>
                <w:szCs w:val="24"/>
              </w:rPr>
            </w:pPr>
            <w:r>
              <w:rPr>
                <w:rFonts w:hint="eastAsia" w:ascii="宋体" w:hAnsi="宋体"/>
                <w:sz w:val="24"/>
                <w:szCs w:val="24"/>
              </w:rPr>
              <w:t>采购内容</w:t>
            </w:r>
          </w:p>
        </w:tc>
        <w:tc>
          <w:tcPr>
            <w:tcW w:w="6559" w:type="dxa"/>
            <w:vAlign w:val="center"/>
          </w:tcPr>
          <w:p>
            <w:pPr>
              <w:rPr>
                <w:rFonts w:asci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2081" w:type="dxa"/>
            <w:vMerge w:val="restart"/>
            <w:vAlign w:val="center"/>
          </w:tcPr>
          <w:p>
            <w:pPr>
              <w:jc w:val="center"/>
              <w:rPr>
                <w:rFonts w:ascii="宋体"/>
                <w:sz w:val="24"/>
                <w:szCs w:val="24"/>
              </w:rPr>
            </w:pPr>
            <w:r>
              <w:rPr>
                <w:rFonts w:hint="eastAsia" w:ascii="宋体" w:hAnsi="宋体"/>
                <w:sz w:val="24"/>
                <w:szCs w:val="24"/>
              </w:rPr>
              <w:t>报价</w:t>
            </w:r>
          </w:p>
        </w:tc>
        <w:tc>
          <w:tcPr>
            <w:tcW w:w="6559" w:type="dxa"/>
            <w:vAlign w:val="center"/>
          </w:tcPr>
          <w:p>
            <w:pPr>
              <w:rPr>
                <w:rFonts w:ascii="宋体"/>
                <w:sz w:val="24"/>
                <w:szCs w:val="24"/>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2081" w:type="dxa"/>
            <w:vMerge w:val="continue"/>
            <w:vAlign w:val="center"/>
          </w:tcPr>
          <w:p>
            <w:pPr>
              <w:jc w:val="center"/>
              <w:rPr>
                <w:rFonts w:ascii="宋体"/>
                <w:sz w:val="24"/>
                <w:szCs w:val="24"/>
              </w:rPr>
            </w:pPr>
          </w:p>
        </w:tc>
        <w:tc>
          <w:tcPr>
            <w:tcW w:w="6559" w:type="dxa"/>
            <w:vAlign w:val="center"/>
          </w:tcPr>
          <w:p>
            <w:pPr>
              <w:rPr>
                <w:rFonts w:ascii="宋体"/>
                <w:sz w:val="24"/>
                <w:szCs w:val="24"/>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81" w:type="dxa"/>
            <w:vAlign w:val="center"/>
          </w:tcPr>
          <w:p>
            <w:pPr>
              <w:spacing w:line="400" w:lineRule="exact"/>
              <w:jc w:val="center"/>
              <w:rPr>
                <w:rFonts w:ascii="宋体"/>
                <w:sz w:val="24"/>
                <w:szCs w:val="24"/>
                <w:highlight w:val="yellow"/>
              </w:rPr>
            </w:pPr>
            <w:r>
              <w:rPr>
                <w:rFonts w:hint="eastAsia" w:ascii="宋体" w:hAnsi="宋体"/>
                <w:sz w:val="24"/>
                <w:szCs w:val="24"/>
              </w:rPr>
              <w:t>交货安装期</w:t>
            </w:r>
          </w:p>
        </w:tc>
        <w:tc>
          <w:tcPr>
            <w:tcW w:w="6559" w:type="dxa"/>
            <w:vAlign w:val="center"/>
          </w:tcPr>
          <w:p>
            <w:pPr>
              <w:rPr>
                <w:rFonts w:ascii="宋体"/>
                <w:sz w:val="24"/>
                <w:szCs w:val="24"/>
              </w:rPr>
            </w:pPr>
            <w:r>
              <w:rPr>
                <w:rFonts w:hint="eastAsia" w:ascii="宋体"/>
                <w:sz w:val="24"/>
                <w:szCs w:val="24"/>
              </w:rPr>
              <w:t>合同签订</w:t>
            </w:r>
            <w:r>
              <w:rPr>
                <w:rFonts w:hint="eastAsia" w:ascii="宋体"/>
                <w:sz w:val="24"/>
                <w:szCs w:val="24"/>
                <w:u w:val="single"/>
              </w:rPr>
              <w:t xml:space="preserve">     </w:t>
            </w:r>
            <w:r>
              <w:rPr>
                <w:rFonts w:hint="eastAsia" w:ascii="宋体"/>
                <w:sz w:val="24"/>
                <w:szCs w:val="24"/>
              </w:rPr>
              <w:t>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81" w:type="dxa"/>
            <w:vAlign w:val="center"/>
          </w:tcPr>
          <w:p>
            <w:pPr>
              <w:spacing w:line="400" w:lineRule="exact"/>
              <w:jc w:val="center"/>
              <w:rPr>
                <w:rFonts w:ascii="宋体"/>
                <w:sz w:val="24"/>
                <w:szCs w:val="24"/>
                <w:highlight w:val="yellow"/>
              </w:rPr>
            </w:pPr>
            <w:r>
              <w:rPr>
                <w:rFonts w:hint="eastAsia" w:ascii="宋体" w:hAnsi="宋体"/>
                <w:sz w:val="24"/>
                <w:szCs w:val="24"/>
              </w:rPr>
              <w:t>质保期</w:t>
            </w:r>
          </w:p>
        </w:tc>
        <w:tc>
          <w:tcPr>
            <w:tcW w:w="6559"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81" w:type="dxa"/>
            <w:vAlign w:val="center"/>
          </w:tcPr>
          <w:p>
            <w:pPr>
              <w:spacing w:line="400" w:lineRule="exact"/>
              <w:jc w:val="center"/>
              <w:rPr>
                <w:rFonts w:ascii="宋体" w:hAnsi="宋体"/>
                <w:sz w:val="24"/>
                <w:szCs w:val="24"/>
              </w:rPr>
            </w:pPr>
            <w:r>
              <w:rPr>
                <w:rFonts w:hint="eastAsia" w:ascii="宋体" w:hAnsi="宋体"/>
                <w:sz w:val="24"/>
                <w:szCs w:val="24"/>
              </w:rPr>
              <w:t>付款方式</w:t>
            </w:r>
          </w:p>
        </w:tc>
        <w:tc>
          <w:tcPr>
            <w:tcW w:w="6559"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81" w:type="dxa"/>
            <w:vAlign w:val="center"/>
          </w:tcPr>
          <w:p>
            <w:pPr>
              <w:spacing w:line="400" w:lineRule="exact"/>
              <w:jc w:val="center"/>
              <w:rPr>
                <w:rFonts w:ascii="宋体"/>
                <w:sz w:val="24"/>
                <w:szCs w:val="24"/>
                <w:highlight w:val="yellow"/>
              </w:rPr>
            </w:pPr>
            <w:r>
              <w:rPr>
                <w:rFonts w:hint="eastAsia" w:ascii="宋体" w:hAnsi="宋体"/>
                <w:sz w:val="24"/>
                <w:szCs w:val="24"/>
              </w:rPr>
              <w:t>响应有效期</w:t>
            </w:r>
          </w:p>
        </w:tc>
        <w:tc>
          <w:tcPr>
            <w:tcW w:w="6559" w:type="dxa"/>
            <w:vAlign w:val="center"/>
          </w:tcPr>
          <w:p>
            <w:pPr>
              <w:rPr>
                <w:rFonts w:ascii="宋体"/>
                <w:sz w:val="24"/>
                <w:szCs w:val="24"/>
              </w:rPr>
            </w:pPr>
            <w:r>
              <w:rPr>
                <w:rFonts w:hint="eastAsia" w:ascii="宋体" w:hAnsi="宋体"/>
                <w:sz w:val="24"/>
                <w:szCs w:val="24"/>
              </w:rPr>
              <w:t>自响应文件递交截止之日起</w:t>
            </w:r>
            <w:r>
              <w:rPr>
                <w:rFonts w:hint="eastAsia" w:ascii="宋体" w:hAnsi="宋体"/>
                <w:sz w:val="24"/>
                <w:szCs w:val="24"/>
                <w:u w:val="single"/>
              </w:rPr>
              <w:t xml:space="preserve"> </w:t>
            </w:r>
            <w:r>
              <w:rPr>
                <w:rFonts w:hint="eastAsia" w:ascii="宋体" w:hAnsi="宋体"/>
                <w:sz w:val="24"/>
                <w:szCs w:val="24"/>
                <w:u w:val="single"/>
                <w:lang w:val="en-US" w:eastAsia="zh-CN"/>
              </w:rPr>
              <w:t>60</w:t>
            </w:r>
            <w:r>
              <w:rPr>
                <w:rFonts w:hint="eastAsia" w:ascii="宋体" w:hAnsi="宋体"/>
                <w:sz w:val="24"/>
                <w:szCs w:val="24"/>
                <w:u w:val="single"/>
              </w:rPr>
              <w:t xml:space="preserve">  </w:t>
            </w:r>
            <w:r>
              <w:rPr>
                <w:rFonts w:hint="eastAsia" w:ascii="宋体" w:hAnsi="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81" w:type="dxa"/>
            <w:vAlign w:val="center"/>
          </w:tcPr>
          <w:p>
            <w:pPr>
              <w:jc w:val="center"/>
              <w:rPr>
                <w:rFonts w:ascii="宋体"/>
                <w:sz w:val="24"/>
                <w:szCs w:val="24"/>
              </w:rPr>
            </w:pPr>
            <w:r>
              <w:rPr>
                <w:rFonts w:hint="eastAsia" w:ascii="宋体" w:hAnsi="宋体"/>
                <w:sz w:val="24"/>
                <w:szCs w:val="24"/>
              </w:rPr>
              <w:t>其他优惠条件</w:t>
            </w:r>
          </w:p>
        </w:tc>
        <w:tc>
          <w:tcPr>
            <w:tcW w:w="6559"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081" w:type="dxa"/>
            <w:vAlign w:val="center"/>
          </w:tcPr>
          <w:p>
            <w:pPr>
              <w:jc w:val="center"/>
              <w:rPr>
                <w:rFonts w:ascii="宋体"/>
                <w:sz w:val="24"/>
                <w:szCs w:val="24"/>
              </w:rPr>
            </w:pPr>
            <w:r>
              <w:rPr>
                <w:rFonts w:hint="eastAsia" w:ascii="宋体" w:hAnsi="宋体"/>
                <w:sz w:val="24"/>
                <w:szCs w:val="24"/>
              </w:rPr>
              <w:t>备注</w:t>
            </w:r>
          </w:p>
        </w:tc>
        <w:tc>
          <w:tcPr>
            <w:tcW w:w="6559" w:type="dxa"/>
            <w:vAlign w:val="center"/>
          </w:tcPr>
          <w:p>
            <w:pPr>
              <w:rPr>
                <w:rFonts w:ascii="宋体"/>
                <w:sz w:val="24"/>
                <w:szCs w:val="24"/>
              </w:rPr>
            </w:pPr>
          </w:p>
        </w:tc>
      </w:tr>
    </w:tbl>
    <w:p>
      <w:pPr>
        <w:spacing w:line="360" w:lineRule="auto"/>
        <w:rPr>
          <w:rFonts w:ascii="宋体"/>
          <w:szCs w:val="21"/>
        </w:rPr>
      </w:pPr>
    </w:p>
    <w:p>
      <w:pPr>
        <w:spacing w:line="360" w:lineRule="auto"/>
        <w:rPr>
          <w:rFonts w:ascii="宋体"/>
          <w:szCs w:val="21"/>
        </w:rPr>
      </w:pPr>
    </w:p>
    <w:p>
      <w:pPr>
        <w:spacing w:line="480" w:lineRule="auto"/>
        <w:jc w:val="center"/>
        <w:rPr>
          <w:sz w:val="24"/>
          <w:szCs w:val="24"/>
        </w:rPr>
      </w:pPr>
      <w:r>
        <w:rPr>
          <w:rFonts w:hint="eastAsia" w:hAnsi="宋体"/>
          <w:szCs w:val="21"/>
        </w:rPr>
        <w:t>供应商</w:t>
      </w:r>
      <w:r>
        <w:rPr>
          <w:rFonts w:hint="eastAsia"/>
          <w:sz w:val="24"/>
          <w:szCs w:val="24"/>
        </w:rPr>
        <w:t>：（盖章）</w:t>
      </w:r>
    </w:p>
    <w:p>
      <w:pPr>
        <w:spacing w:line="480" w:lineRule="auto"/>
        <w:ind w:right="160"/>
        <w:jc w:val="center"/>
        <w:rPr>
          <w:sz w:val="24"/>
          <w:szCs w:val="24"/>
        </w:rPr>
      </w:pPr>
      <w:r>
        <w:rPr>
          <w:rFonts w:hint="eastAsia" w:hAnsi="宋体"/>
          <w:szCs w:val="21"/>
        </w:rPr>
        <w:t>供应商授权代表：</w:t>
      </w:r>
      <w:r>
        <w:rPr>
          <w:rFonts w:hint="eastAsia"/>
          <w:sz w:val="24"/>
          <w:szCs w:val="24"/>
        </w:rPr>
        <w:t>（签字或盖章）</w:t>
      </w:r>
    </w:p>
    <w:p>
      <w:pPr>
        <w:spacing w:line="480" w:lineRule="auto"/>
        <w:ind w:right="23" w:firstLine="3150" w:firstLineChars="1500"/>
        <w:rPr>
          <w:sz w:val="24"/>
          <w:szCs w:val="24"/>
        </w:rPr>
      </w:pPr>
      <w:r>
        <w:rPr>
          <w:rFonts w:hint="eastAsia" w:ascii="宋体" w:hAnsi="宋体"/>
          <w:szCs w:val="21"/>
        </w:rPr>
        <w:t xml:space="preserve">日   期：   </w:t>
      </w:r>
      <w:r>
        <w:rPr>
          <w:rFonts w:hint="eastAsia"/>
          <w:sz w:val="24"/>
          <w:szCs w:val="24"/>
        </w:rPr>
        <w:t>年  月   日</w:t>
      </w:r>
    </w:p>
    <w:p>
      <w:pPr>
        <w:spacing w:line="360" w:lineRule="auto"/>
        <w:ind w:firstLine="7560" w:firstLineChars="3600"/>
        <w:rPr>
          <w:rFonts w:ascii="宋体" w:hAnsi="宋体"/>
        </w:rPr>
      </w:pPr>
    </w:p>
    <w:p>
      <w:pPr>
        <w:pStyle w:val="2"/>
        <w:rPr>
          <w:rFonts w:ascii="宋体"/>
          <w:color w:val="auto"/>
          <w:sz w:val="24"/>
          <w:szCs w:val="24"/>
        </w:rPr>
        <w:sectPr>
          <w:footerReference r:id="rId6" w:type="default"/>
          <w:pgSz w:w="11906" w:h="16838"/>
          <w:pgMar w:top="1440" w:right="1466" w:bottom="1440" w:left="1797" w:header="851" w:footer="992" w:gutter="0"/>
          <w:cols w:space="720" w:num="1"/>
          <w:docGrid w:linePitch="312" w:charSpace="0"/>
        </w:sectPr>
      </w:pPr>
    </w:p>
    <w:p>
      <w:pPr>
        <w:spacing w:line="480" w:lineRule="auto"/>
        <w:jc w:val="center"/>
        <w:outlineLvl w:val="1"/>
        <w:rPr>
          <w:b/>
          <w:sz w:val="32"/>
          <w:szCs w:val="32"/>
        </w:rPr>
      </w:pPr>
      <w:bookmarkStart w:id="77" w:name="_Toc21983"/>
      <w:bookmarkStart w:id="78" w:name="_Toc5547"/>
      <w:r>
        <w:rPr>
          <w:rFonts w:hint="eastAsia"/>
          <w:b/>
          <w:bCs/>
          <w:sz w:val="32"/>
          <w:szCs w:val="32"/>
        </w:rPr>
        <w:t>三、</w:t>
      </w:r>
      <w:r>
        <w:rPr>
          <w:rFonts w:hint="eastAsia"/>
          <w:b/>
          <w:sz w:val="32"/>
          <w:szCs w:val="32"/>
        </w:rPr>
        <w:t>授权书</w:t>
      </w:r>
      <w:bookmarkEnd w:id="77"/>
      <w:bookmarkEnd w:id="78"/>
    </w:p>
    <w:p>
      <w:pPr>
        <w:pStyle w:val="2"/>
        <w:rPr>
          <w:color w:val="auto"/>
        </w:rPr>
      </w:pPr>
    </w:p>
    <w:p>
      <w:pPr>
        <w:spacing w:line="480" w:lineRule="auto"/>
        <w:rPr>
          <w:sz w:val="24"/>
          <w:szCs w:val="24"/>
          <w:u w:val="single"/>
        </w:rPr>
      </w:pPr>
      <w:r>
        <w:rPr>
          <w:rFonts w:hint="eastAsia"/>
          <w:sz w:val="24"/>
          <w:szCs w:val="24"/>
        </w:rPr>
        <w:t>致：</w:t>
      </w:r>
      <w:r>
        <w:rPr>
          <w:rFonts w:hint="eastAsia"/>
          <w:sz w:val="24"/>
          <w:szCs w:val="24"/>
          <w:u w:val="single"/>
        </w:rPr>
        <w:t>（采购人全称）</w:t>
      </w:r>
    </w:p>
    <w:p>
      <w:pPr>
        <w:spacing w:line="480" w:lineRule="auto"/>
        <w:ind w:firstLine="420"/>
        <w:rPr>
          <w:sz w:val="24"/>
          <w:szCs w:val="24"/>
        </w:rPr>
      </w:pPr>
      <w:r>
        <w:rPr>
          <w:rFonts w:hint="eastAsia"/>
          <w:sz w:val="24"/>
          <w:szCs w:val="24"/>
        </w:rPr>
        <w:t>本授权书宣告：</w:t>
      </w:r>
      <w:r>
        <w:rPr>
          <w:rFonts w:hint="eastAsia"/>
          <w:sz w:val="24"/>
          <w:szCs w:val="24"/>
          <w:u w:val="single"/>
        </w:rPr>
        <w:t>（供应商全称）（职务）（授权人姓名）</w:t>
      </w:r>
      <w:r>
        <w:rPr>
          <w:rFonts w:hint="eastAsia"/>
          <w:sz w:val="24"/>
          <w:szCs w:val="24"/>
        </w:rPr>
        <w:t>合法地代表我单位，授权</w:t>
      </w:r>
      <w:r>
        <w:rPr>
          <w:rFonts w:hint="eastAsia"/>
          <w:sz w:val="24"/>
          <w:szCs w:val="24"/>
          <w:u w:val="single"/>
        </w:rPr>
        <w:t>（供应商或其下属单位全称）</w:t>
      </w:r>
      <w:r>
        <w:rPr>
          <w:rFonts w:hint="eastAsia"/>
          <w:sz w:val="24"/>
          <w:szCs w:val="24"/>
        </w:rPr>
        <w:t>的</w:t>
      </w:r>
      <w:r>
        <w:rPr>
          <w:rFonts w:hint="eastAsia"/>
          <w:sz w:val="24"/>
          <w:szCs w:val="24"/>
          <w:u w:val="single"/>
        </w:rPr>
        <w:t>（职务）（代理人姓名）</w:t>
      </w:r>
      <w:r>
        <w:rPr>
          <w:rFonts w:hint="eastAsia"/>
          <w:sz w:val="24"/>
          <w:szCs w:val="24"/>
        </w:rPr>
        <w:t>为我单位代理人，该代理人有权在</w:t>
      </w:r>
      <w:r>
        <w:rPr>
          <w:rFonts w:hint="eastAsia"/>
          <w:sz w:val="24"/>
          <w:szCs w:val="24"/>
          <w:u w:val="single"/>
          <w:lang w:val="en-US" w:eastAsia="zh-CN"/>
        </w:rPr>
        <w:t xml:space="preserve">                                          （项目名称）</w:t>
      </w:r>
      <w:r>
        <w:rPr>
          <w:rFonts w:hint="eastAsia"/>
          <w:sz w:val="24"/>
          <w:szCs w:val="24"/>
        </w:rPr>
        <w:t>的采购活动中，以我单位的名义签署响应文件、与采购单位协商、澄清及执行一切与此有关的事项。</w:t>
      </w:r>
    </w:p>
    <w:p>
      <w:pPr>
        <w:spacing w:line="480" w:lineRule="auto"/>
        <w:ind w:firstLine="420"/>
        <w:rPr>
          <w:sz w:val="24"/>
          <w:szCs w:val="24"/>
        </w:rPr>
      </w:pPr>
      <w:r>
        <w:rPr>
          <w:rFonts w:hint="eastAsia"/>
          <w:sz w:val="24"/>
          <w:szCs w:val="24"/>
        </w:rPr>
        <w:t>附授权人及授权代表身份证。</w:t>
      </w:r>
    </w:p>
    <w:p>
      <w:pPr>
        <w:spacing w:line="480" w:lineRule="auto"/>
        <w:rPr>
          <w:sz w:val="24"/>
          <w:szCs w:val="24"/>
        </w:rPr>
      </w:pPr>
    </w:p>
    <w:p>
      <w:pPr>
        <w:spacing w:line="480" w:lineRule="auto"/>
        <w:jc w:val="center"/>
        <w:rPr>
          <w:sz w:val="24"/>
          <w:szCs w:val="24"/>
        </w:rPr>
      </w:pPr>
      <w:r>
        <w:rPr>
          <w:rFonts w:hint="eastAsia"/>
          <w:sz w:val="24"/>
          <w:szCs w:val="24"/>
        </w:rPr>
        <w:t>供应商：（盖章）</w:t>
      </w:r>
    </w:p>
    <w:p>
      <w:pPr>
        <w:spacing w:line="480" w:lineRule="auto"/>
        <w:ind w:right="21" w:rightChars="10" w:firstLine="3360" w:firstLineChars="1400"/>
        <w:rPr>
          <w:sz w:val="24"/>
          <w:szCs w:val="24"/>
        </w:rPr>
      </w:pPr>
      <w:r>
        <w:rPr>
          <w:rFonts w:hint="eastAsia"/>
          <w:sz w:val="24"/>
          <w:szCs w:val="24"/>
        </w:rPr>
        <w:t>授权人：（签字）</w:t>
      </w:r>
    </w:p>
    <w:p>
      <w:pPr>
        <w:spacing w:line="480" w:lineRule="auto"/>
        <w:ind w:right="21" w:rightChars="10"/>
        <w:jc w:val="center"/>
        <w:rPr>
          <w:sz w:val="24"/>
          <w:szCs w:val="24"/>
        </w:rPr>
      </w:pPr>
      <w:r>
        <w:rPr>
          <w:rFonts w:hint="eastAsia" w:hAnsi="宋体"/>
          <w:szCs w:val="21"/>
        </w:rPr>
        <w:t>授权代表</w:t>
      </w:r>
      <w:r>
        <w:rPr>
          <w:rFonts w:hint="eastAsia"/>
          <w:sz w:val="24"/>
          <w:szCs w:val="24"/>
        </w:rPr>
        <w:t>：（签字）</w:t>
      </w:r>
    </w:p>
    <w:p>
      <w:pPr>
        <w:tabs>
          <w:tab w:val="left" w:pos="8620"/>
        </w:tabs>
        <w:spacing w:line="480" w:lineRule="auto"/>
        <w:ind w:right="23" w:firstLine="3360" w:firstLineChars="1400"/>
        <w:rPr>
          <w:sz w:val="24"/>
          <w:szCs w:val="24"/>
        </w:rPr>
      </w:pPr>
      <w:r>
        <w:rPr>
          <w:rFonts w:hint="eastAsia"/>
          <w:sz w:val="24"/>
          <w:szCs w:val="24"/>
        </w:rPr>
        <w:t>日  期：年  月  日</w:t>
      </w:r>
    </w:p>
    <w:p>
      <w:pPr>
        <w:spacing w:line="480" w:lineRule="auto"/>
        <w:ind w:right="640" w:firstLine="2388" w:firstLineChars="995"/>
        <w:rPr>
          <w:sz w:val="24"/>
          <w:szCs w:val="24"/>
        </w:rPr>
      </w:pPr>
    </w:p>
    <w:p>
      <w:pPr>
        <w:spacing w:line="360" w:lineRule="auto"/>
        <w:rPr>
          <w:b/>
          <w:sz w:val="24"/>
          <w:szCs w:val="24"/>
        </w:rPr>
      </w:pPr>
    </w:p>
    <w:p>
      <w:pPr>
        <w:spacing w:line="360" w:lineRule="auto"/>
        <w:rPr>
          <w:b/>
          <w:sz w:val="24"/>
          <w:szCs w:val="24"/>
        </w:rPr>
      </w:pPr>
    </w:p>
    <w:p>
      <w:pPr>
        <w:spacing w:line="360" w:lineRule="auto"/>
        <w:rPr>
          <w:rFonts w:ascii="宋体"/>
          <w:b/>
          <w:sz w:val="32"/>
        </w:rPr>
      </w:pPr>
    </w:p>
    <w:p>
      <w:pPr>
        <w:spacing w:line="360" w:lineRule="auto"/>
        <w:jc w:val="center"/>
        <w:rPr>
          <w:rFonts w:ascii="宋体"/>
          <w:b/>
          <w:sz w:val="32"/>
        </w:rPr>
      </w:pPr>
    </w:p>
    <w:p>
      <w:pPr>
        <w:spacing w:line="360" w:lineRule="auto"/>
        <w:jc w:val="center"/>
        <w:rPr>
          <w:rFonts w:ascii="宋体"/>
          <w:b/>
          <w:sz w:val="32"/>
        </w:rPr>
      </w:pPr>
    </w:p>
    <w:p>
      <w:pPr>
        <w:spacing w:line="360" w:lineRule="auto"/>
        <w:jc w:val="center"/>
        <w:rPr>
          <w:rFonts w:ascii="宋体"/>
          <w:b/>
          <w:sz w:val="32"/>
        </w:rPr>
      </w:pPr>
    </w:p>
    <w:p>
      <w:pPr>
        <w:spacing w:line="360" w:lineRule="auto"/>
        <w:jc w:val="center"/>
        <w:rPr>
          <w:rFonts w:ascii="宋体"/>
          <w:b/>
          <w:sz w:val="32"/>
        </w:rPr>
      </w:pPr>
    </w:p>
    <w:p>
      <w:pPr>
        <w:pStyle w:val="2"/>
        <w:rPr>
          <w:color w:val="auto"/>
        </w:rPr>
      </w:pPr>
    </w:p>
    <w:p>
      <w:pPr>
        <w:pStyle w:val="2"/>
        <w:rPr>
          <w:color w:val="auto"/>
        </w:rPr>
      </w:pPr>
    </w:p>
    <w:p>
      <w:pPr>
        <w:jc w:val="center"/>
        <w:outlineLvl w:val="1"/>
        <w:rPr>
          <w:rFonts w:ascii="宋体"/>
          <w:b/>
          <w:bCs/>
          <w:kern w:val="0"/>
          <w:sz w:val="32"/>
          <w:szCs w:val="28"/>
        </w:rPr>
      </w:pPr>
      <w:bookmarkStart w:id="79" w:name="_Toc18803"/>
      <w:r>
        <w:rPr>
          <w:rFonts w:hint="eastAsia" w:ascii="宋体" w:hAnsi="宋体"/>
          <w:b/>
          <w:bCs/>
          <w:kern w:val="0"/>
          <w:sz w:val="32"/>
          <w:szCs w:val="28"/>
        </w:rPr>
        <w:t>四、技术条款偏离表</w:t>
      </w:r>
      <w:bookmarkEnd w:id="79"/>
    </w:p>
    <w:p>
      <w:pPr>
        <w:pStyle w:val="2"/>
        <w:rPr>
          <w:color w:val="auto"/>
        </w:rPr>
      </w:pPr>
    </w:p>
    <w:tbl>
      <w:tblPr>
        <w:tblStyle w:val="3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65"/>
        <w:gridCol w:w="1500"/>
        <w:gridCol w:w="913"/>
        <w:gridCol w:w="1052"/>
        <w:gridCol w:w="1878"/>
        <w:gridCol w:w="1395"/>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10" w:type="dxa"/>
            <w:vMerge w:val="restart"/>
            <w:vAlign w:val="center"/>
          </w:tcPr>
          <w:p>
            <w:pPr>
              <w:rPr>
                <w:rFonts w:ascii="宋体" w:cs="宋体"/>
                <w:szCs w:val="21"/>
              </w:rPr>
            </w:pPr>
            <w:r>
              <w:rPr>
                <w:rFonts w:hint="eastAsia" w:ascii="宋体" w:hAnsi="宋体" w:cs="宋体"/>
                <w:szCs w:val="21"/>
              </w:rPr>
              <w:t>序号</w:t>
            </w:r>
          </w:p>
        </w:tc>
        <w:tc>
          <w:tcPr>
            <w:tcW w:w="1165" w:type="dxa"/>
            <w:vMerge w:val="restart"/>
            <w:vAlign w:val="center"/>
          </w:tcPr>
          <w:p>
            <w:pPr>
              <w:jc w:val="center"/>
              <w:rPr>
                <w:rFonts w:ascii="宋体" w:cs="宋体"/>
                <w:szCs w:val="21"/>
              </w:rPr>
            </w:pPr>
            <w:r>
              <w:rPr>
                <w:rFonts w:hint="eastAsia" w:ascii="宋体" w:hAnsi="宋体" w:cs="宋体"/>
                <w:szCs w:val="21"/>
              </w:rPr>
              <w:t>采购内容</w:t>
            </w:r>
          </w:p>
        </w:tc>
        <w:tc>
          <w:tcPr>
            <w:tcW w:w="1500" w:type="dxa"/>
            <w:vMerge w:val="restart"/>
            <w:vAlign w:val="center"/>
          </w:tcPr>
          <w:p>
            <w:pPr>
              <w:jc w:val="center"/>
              <w:rPr>
                <w:rFonts w:ascii="宋体" w:cs="宋体"/>
                <w:szCs w:val="21"/>
              </w:rPr>
            </w:pPr>
            <w:r>
              <w:rPr>
                <w:rFonts w:hint="eastAsia" w:ascii="宋体" w:hAnsi="宋体" w:cs="宋体"/>
                <w:szCs w:val="21"/>
              </w:rPr>
              <w:t>询价文件要求的技术性能指标和参数</w:t>
            </w:r>
          </w:p>
        </w:tc>
        <w:tc>
          <w:tcPr>
            <w:tcW w:w="3843" w:type="dxa"/>
            <w:gridSpan w:val="3"/>
            <w:vAlign w:val="center"/>
          </w:tcPr>
          <w:p>
            <w:pPr>
              <w:jc w:val="center"/>
              <w:rPr>
                <w:rFonts w:ascii="宋体" w:cs="宋体"/>
                <w:szCs w:val="21"/>
              </w:rPr>
            </w:pPr>
            <w:r>
              <w:rPr>
                <w:rFonts w:hint="eastAsia" w:ascii="宋体" w:hAnsi="宋体" w:cs="宋体"/>
                <w:szCs w:val="21"/>
              </w:rPr>
              <w:t>产品</w:t>
            </w:r>
          </w:p>
        </w:tc>
        <w:tc>
          <w:tcPr>
            <w:tcW w:w="1395" w:type="dxa"/>
            <w:vMerge w:val="restart"/>
            <w:vAlign w:val="center"/>
          </w:tcPr>
          <w:p>
            <w:pPr>
              <w:jc w:val="center"/>
              <w:rPr>
                <w:rFonts w:ascii="宋体" w:cs="宋体"/>
                <w:szCs w:val="21"/>
              </w:rPr>
            </w:pPr>
            <w:r>
              <w:rPr>
                <w:rFonts w:hint="eastAsia" w:ascii="宋体" w:hAnsi="宋体" w:cs="宋体"/>
                <w:szCs w:val="21"/>
              </w:rPr>
              <w:t>偏差描述</w:t>
            </w:r>
          </w:p>
        </w:tc>
        <w:tc>
          <w:tcPr>
            <w:tcW w:w="837" w:type="dxa"/>
            <w:vMerge w:val="restart"/>
            <w:vAlign w:val="center"/>
          </w:tcPr>
          <w:p>
            <w:pPr>
              <w:jc w:val="center"/>
              <w:rPr>
                <w:rFonts w:ascii="宋体" w:cs="宋体"/>
                <w:szCs w:val="21"/>
              </w:rPr>
            </w:pPr>
            <w:r>
              <w:rPr>
                <w:rFonts w:hint="eastAsia" w:ascii="宋体" w:hAnsi="宋体" w:cs="宋体"/>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10" w:type="dxa"/>
            <w:vMerge w:val="continue"/>
            <w:vAlign w:val="center"/>
          </w:tcPr>
          <w:p>
            <w:pPr>
              <w:jc w:val="center"/>
              <w:rPr>
                <w:rFonts w:ascii="宋体" w:cs="宋体"/>
                <w:szCs w:val="21"/>
              </w:rPr>
            </w:pPr>
          </w:p>
        </w:tc>
        <w:tc>
          <w:tcPr>
            <w:tcW w:w="1165" w:type="dxa"/>
            <w:vMerge w:val="continue"/>
            <w:vAlign w:val="center"/>
          </w:tcPr>
          <w:p>
            <w:pPr>
              <w:jc w:val="center"/>
              <w:rPr>
                <w:rFonts w:ascii="宋体" w:cs="宋体"/>
                <w:szCs w:val="21"/>
              </w:rPr>
            </w:pPr>
          </w:p>
        </w:tc>
        <w:tc>
          <w:tcPr>
            <w:tcW w:w="1500" w:type="dxa"/>
            <w:vMerge w:val="continue"/>
            <w:vAlign w:val="center"/>
          </w:tcPr>
          <w:p>
            <w:pPr>
              <w:jc w:val="center"/>
              <w:rPr>
                <w:rFonts w:ascii="宋体" w:cs="宋体"/>
                <w:szCs w:val="21"/>
              </w:rPr>
            </w:pPr>
          </w:p>
        </w:tc>
        <w:tc>
          <w:tcPr>
            <w:tcW w:w="913" w:type="dxa"/>
            <w:vAlign w:val="center"/>
          </w:tcPr>
          <w:p>
            <w:pPr>
              <w:jc w:val="center"/>
              <w:rPr>
                <w:rFonts w:ascii="宋体" w:cs="宋体"/>
                <w:szCs w:val="21"/>
              </w:rPr>
            </w:pPr>
            <w:r>
              <w:rPr>
                <w:rFonts w:hint="eastAsia" w:ascii="宋体" w:hAnsi="宋体" w:cs="宋体"/>
                <w:szCs w:val="21"/>
              </w:rPr>
              <w:t>制造商名称</w:t>
            </w:r>
          </w:p>
        </w:tc>
        <w:tc>
          <w:tcPr>
            <w:tcW w:w="1052" w:type="dxa"/>
            <w:vAlign w:val="center"/>
          </w:tcPr>
          <w:p>
            <w:pPr>
              <w:jc w:val="center"/>
              <w:rPr>
                <w:rFonts w:ascii="宋体" w:cs="宋体"/>
                <w:szCs w:val="21"/>
              </w:rPr>
            </w:pPr>
            <w:r>
              <w:rPr>
                <w:rFonts w:hint="eastAsia" w:ascii="宋体" w:hAnsi="宋体" w:cs="宋体"/>
                <w:szCs w:val="21"/>
              </w:rPr>
              <w:t>品牌型号规格</w:t>
            </w:r>
          </w:p>
        </w:tc>
        <w:tc>
          <w:tcPr>
            <w:tcW w:w="1878" w:type="dxa"/>
            <w:vAlign w:val="center"/>
          </w:tcPr>
          <w:p>
            <w:pPr>
              <w:jc w:val="center"/>
              <w:rPr>
                <w:rFonts w:ascii="宋体" w:cs="宋体"/>
                <w:szCs w:val="21"/>
              </w:rPr>
            </w:pPr>
            <w:r>
              <w:rPr>
                <w:rFonts w:hint="eastAsia" w:ascii="宋体" w:hAnsi="宋体" w:cs="宋体"/>
                <w:szCs w:val="21"/>
              </w:rPr>
              <w:t>实际技术性能指标和参数</w:t>
            </w:r>
          </w:p>
        </w:tc>
        <w:tc>
          <w:tcPr>
            <w:tcW w:w="1395" w:type="dxa"/>
            <w:vMerge w:val="continue"/>
            <w:vAlign w:val="center"/>
          </w:tcPr>
          <w:p>
            <w:pPr>
              <w:jc w:val="center"/>
              <w:rPr>
                <w:rFonts w:ascii="宋体" w:cs="宋体"/>
                <w:szCs w:val="21"/>
              </w:rPr>
            </w:pPr>
          </w:p>
        </w:tc>
        <w:tc>
          <w:tcPr>
            <w:tcW w:w="837" w:type="dxa"/>
            <w:vMerge w:val="continue"/>
            <w:vAlign w:val="center"/>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10" w:type="dxa"/>
          </w:tcPr>
          <w:p>
            <w:pPr>
              <w:rPr>
                <w:rFonts w:ascii="宋体" w:cs="宋体"/>
                <w:szCs w:val="21"/>
              </w:rPr>
            </w:pPr>
          </w:p>
        </w:tc>
        <w:tc>
          <w:tcPr>
            <w:tcW w:w="1165" w:type="dxa"/>
          </w:tcPr>
          <w:p>
            <w:pPr>
              <w:rPr>
                <w:rFonts w:ascii="宋体" w:cs="宋体"/>
                <w:szCs w:val="21"/>
              </w:rPr>
            </w:pPr>
          </w:p>
        </w:tc>
        <w:tc>
          <w:tcPr>
            <w:tcW w:w="1500" w:type="dxa"/>
          </w:tcPr>
          <w:p>
            <w:pPr>
              <w:rPr>
                <w:rFonts w:ascii="宋体" w:cs="宋体"/>
                <w:szCs w:val="21"/>
              </w:rPr>
            </w:pPr>
          </w:p>
        </w:tc>
        <w:tc>
          <w:tcPr>
            <w:tcW w:w="913" w:type="dxa"/>
          </w:tcPr>
          <w:p>
            <w:pPr>
              <w:rPr>
                <w:rFonts w:ascii="宋体" w:cs="宋体"/>
                <w:szCs w:val="21"/>
              </w:rPr>
            </w:pPr>
          </w:p>
        </w:tc>
        <w:tc>
          <w:tcPr>
            <w:tcW w:w="1052" w:type="dxa"/>
          </w:tcPr>
          <w:p>
            <w:pPr>
              <w:rPr>
                <w:rFonts w:ascii="宋体" w:cs="宋体"/>
                <w:szCs w:val="21"/>
              </w:rPr>
            </w:pPr>
          </w:p>
        </w:tc>
        <w:tc>
          <w:tcPr>
            <w:tcW w:w="1878" w:type="dxa"/>
          </w:tcPr>
          <w:p>
            <w:pPr>
              <w:rPr>
                <w:rFonts w:ascii="宋体" w:cs="宋体"/>
                <w:szCs w:val="21"/>
              </w:rPr>
            </w:pPr>
          </w:p>
        </w:tc>
        <w:tc>
          <w:tcPr>
            <w:tcW w:w="1395" w:type="dxa"/>
          </w:tcPr>
          <w:p>
            <w:pPr>
              <w:rPr>
                <w:rFonts w:ascii="宋体" w:cs="宋体"/>
                <w:szCs w:val="21"/>
              </w:rPr>
            </w:pPr>
          </w:p>
        </w:tc>
        <w:tc>
          <w:tcPr>
            <w:tcW w:w="837"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10" w:type="dxa"/>
          </w:tcPr>
          <w:p>
            <w:pPr>
              <w:rPr>
                <w:rFonts w:ascii="宋体" w:cs="宋体"/>
                <w:szCs w:val="21"/>
              </w:rPr>
            </w:pPr>
          </w:p>
        </w:tc>
        <w:tc>
          <w:tcPr>
            <w:tcW w:w="1165" w:type="dxa"/>
          </w:tcPr>
          <w:p>
            <w:pPr>
              <w:rPr>
                <w:rFonts w:ascii="宋体" w:cs="宋体"/>
                <w:szCs w:val="21"/>
              </w:rPr>
            </w:pPr>
          </w:p>
        </w:tc>
        <w:tc>
          <w:tcPr>
            <w:tcW w:w="1500" w:type="dxa"/>
          </w:tcPr>
          <w:p>
            <w:pPr>
              <w:rPr>
                <w:rFonts w:ascii="宋体" w:cs="宋体"/>
                <w:szCs w:val="21"/>
              </w:rPr>
            </w:pPr>
          </w:p>
        </w:tc>
        <w:tc>
          <w:tcPr>
            <w:tcW w:w="913" w:type="dxa"/>
          </w:tcPr>
          <w:p>
            <w:pPr>
              <w:rPr>
                <w:rFonts w:ascii="宋体" w:cs="宋体"/>
                <w:szCs w:val="21"/>
              </w:rPr>
            </w:pPr>
          </w:p>
        </w:tc>
        <w:tc>
          <w:tcPr>
            <w:tcW w:w="1052" w:type="dxa"/>
          </w:tcPr>
          <w:p>
            <w:pPr>
              <w:rPr>
                <w:rFonts w:ascii="宋体" w:cs="宋体"/>
                <w:szCs w:val="21"/>
              </w:rPr>
            </w:pPr>
          </w:p>
        </w:tc>
        <w:tc>
          <w:tcPr>
            <w:tcW w:w="1878" w:type="dxa"/>
          </w:tcPr>
          <w:p>
            <w:pPr>
              <w:rPr>
                <w:rFonts w:ascii="宋体" w:cs="宋体"/>
                <w:szCs w:val="21"/>
              </w:rPr>
            </w:pPr>
          </w:p>
        </w:tc>
        <w:tc>
          <w:tcPr>
            <w:tcW w:w="1395" w:type="dxa"/>
          </w:tcPr>
          <w:p>
            <w:pPr>
              <w:rPr>
                <w:rFonts w:ascii="宋体" w:cs="宋体"/>
                <w:szCs w:val="21"/>
              </w:rPr>
            </w:pPr>
          </w:p>
        </w:tc>
        <w:tc>
          <w:tcPr>
            <w:tcW w:w="837"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10" w:type="dxa"/>
          </w:tcPr>
          <w:p>
            <w:pPr>
              <w:rPr>
                <w:rFonts w:ascii="宋体" w:cs="宋体"/>
                <w:szCs w:val="21"/>
              </w:rPr>
            </w:pPr>
          </w:p>
        </w:tc>
        <w:tc>
          <w:tcPr>
            <w:tcW w:w="1165" w:type="dxa"/>
          </w:tcPr>
          <w:p>
            <w:pPr>
              <w:rPr>
                <w:rFonts w:ascii="宋体" w:cs="宋体"/>
                <w:szCs w:val="21"/>
              </w:rPr>
            </w:pPr>
          </w:p>
        </w:tc>
        <w:tc>
          <w:tcPr>
            <w:tcW w:w="1500" w:type="dxa"/>
          </w:tcPr>
          <w:p>
            <w:pPr>
              <w:rPr>
                <w:rFonts w:ascii="宋体" w:cs="宋体"/>
                <w:szCs w:val="21"/>
              </w:rPr>
            </w:pPr>
          </w:p>
        </w:tc>
        <w:tc>
          <w:tcPr>
            <w:tcW w:w="913" w:type="dxa"/>
          </w:tcPr>
          <w:p>
            <w:pPr>
              <w:rPr>
                <w:rFonts w:ascii="宋体" w:cs="宋体"/>
                <w:szCs w:val="21"/>
              </w:rPr>
            </w:pPr>
          </w:p>
        </w:tc>
        <w:tc>
          <w:tcPr>
            <w:tcW w:w="1052" w:type="dxa"/>
          </w:tcPr>
          <w:p>
            <w:pPr>
              <w:rPr>
                <w:rFonts w:ascii="宋体" w:cs="宋体"/>
                <w:szCs w:val="21"/>
              </w:rPr>
            </w:pPr>
          </w:p>
        </w:tc>
        <w:tc>
          <w:tcPr>
            <w:tcW w:w="1878" w:type="dxa"/>
          </w:tcPr>
          <w:p>
            <w:pPr>
              <w:rPr>
                <w:rFonts w:ascii="宋体" w:cs="宋体"/>
                <w:szCs w:val="21"/>
              </w:rPr>
            </w:pPr>
          </w:p>
        </w:tc>
        <w:tc>
          <w:tcPr>
            <w:tcW w:w="1395" w:type="dxa"/>
          </w:tcPr>
          <w:p>
            <w:pPr>
              <w:rPr>
                <w:rFonts w:ascii="宋体" w:cs="宋体"/>
                <w:szCs w:val="21"/>
              </w:rPr>
            </w:pPr>
          </w:p>
        </w:tc>
        <w:tc>
          <w:tcPr>
            <w:tcW w:w="837"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10" w:type="dxa"/>
          </w:tcPr>
          <w:p>
            <w:pPr>
              <w:rPr>
                <w:rFonts w:ascii="宋体" w:cs="宋体"/>
                <w:szCs w:val="21"/>
              </w:rPr>
            </w:pPr>
          </w:p>
        </w:tc>
        <w:tc>
          <w:tcPr>
            <w:tcW w:w="1165" w:type="dxa"/>
          </w:tcPr>
          <w:p>
            <w:pPr>
              <w:rPr>
                <w:rFonts w:ascii="宋体" w:cs="宋体"/>
                <w:szCs w:val="21"/>
              </w:rPr>
            </w:pPr>
          </w:p>
        </w:tc>
        <w:tc>
          <w:tcPr>
            <w:tcW w:w="1500" w:type="dxa"/>
          </w:tcPr>
          <w:p>
            <w:pPr>
              <w:rPr>
                <w:rFonts w:ascii="宋体" w:cs="宋体"/>
                <w:szCs w:val="21"/>
              </w:rPr>
            </w:pPr>
          </w:p>
        </w:tc>
        <w:tc>
          <w:tcPr>
            <w:tcW w:w="913" w:type="dxa"/>
          </w:tcPr>
          <w:p>
            <w:pPr>
              <w:rPr>
                <w:rFonts w:ascii="宋体" w:cs="宋体"/>
                <w:szCs w:val="21"/>
              </w:rPr>
            </w:pPr>
          </w:p>
        </w:tc>
        <w:tc>
          <w:tcPr>
            <w:tcW w:w="1052" w:type="dxa"/>
          </w:tcPr>
          <w:p>
            <w:pPr>
              <w:rPr>
                <w:rFonts w:ascii="宋体" w:cs="宋体"/>
                <w:szCs w:val="21"/>
              </w:rPr>
            </w:pPr>
          </w:p>
        </w:tc>
        <w:tc>
          <w:tcPr>
            <w:tcW w:w="1878" w:type="dxa"/>
          </w:tcPr>
          <w:p>
            <w:pPr>
              <w:rPr>
                <w:rFonts w:ascii="宋体" w:cs="宋体"/>
                <w:szCs w:val="21"/>
              </w:rPr>
            </w:pPr>
          </w:p>
        </w:tc>
        <w:tc>
          <w:tcPr>
            <w:tcW w:w="1395" w:type="dxa"/>
          </w:tcPr>
          <w:p>
            <w:pPr>
              <w:rPr>
                <w:rFonts w:ascii="宋体" w:cs="宋体"/>
                <w:szCs w:val="21"/>
              </w:rPr>
            </w:pPr>
          </w:p>
        </w:tc>
        <w:tc>
          <w:tcPr>
            <w:tcW w:w="837"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10" w:type="dxa"/>
          </w:tcPr>
          <w:p>
            <w:pPr>
              <w:rPr>
                <w:rFonts w:ascii="宋体" w:cs="宋体"/>
                <w:szCs w:val="21"/>
              </w:rPr>
            </w:pPr>
          </w:p>
        </w:tc>
        <w:tc>
          <w:tcPr>
            <w:tcW w:w="1165" w:type="dxa"/>
          </w:tcPr>
          <w:p>
            <w:pPr>
              <w:rPr>
                <w:rFonts w:ascii="宋体" w:cs="宋体"/>
                <w:szCs w:val="21"/>
              </w:rPr>
            </w:pPr>
          </w:p>
        </w:tc>
        <w:tc>
          <w:tcPr>
            <w:tcW w:w="1500" w:type="dxa"/>
          </w:tcPr>
          <w:p>
            <w:pPr>
              <w:rPr>
                <w:rFonts w:ascii="宋体" w:cs="宋体"/>
                <w:szCs w:val="21"/>
              </w:rPr>
            </w:pPr>
          </w:p>
        </w:tc>
        <w:tc>
          <w:tcPr>
            <w:tcW w:w="913" w:type="dxa"/>
          </w:tcPr>
          <w:p>
            <w:pPr>
              <w:rPr>
                <w:rFonts w:ascii="宋体" w:cs="宋体"/>
                <w:szCs w:val="21"/>
              </w:rPr>
            </w:pPr>
          </w:p>
        </w:tc>
        <w:tc>
          <w:tcPr>
            <w:tcW w:w="1052" w:type="dxa"/>
          </w:tcPr>
          <w:p>
            <w:pPr>
              <w:rPr>
                <w:rFonts w:ascii="宋体" w:cs="宋体"/>
                <w:szCs w:val="21"/>
              </w:rPr>
            </w:pPr>
          </w:p>
        </w:tc>
        <w:tc>
          <w:tcPr>
            <w:tcW w:w="1878" w:type="dxa"/>
          </w:tcPr>
          <w:p>
            <w:pPr>
              <w:rPr>
                <w:rFonts w:ascii="宋体" w:cs="宋体"/>
                <w:szCs w:val="21"/>
              </w:rPr>
            </w:pPr>
          </w:p>
        </w:tc>
        <w:tc>
          <w:tcPr>
            <w:tcW w:w="1395" w:type="dxa"/>
          </w:tcPr>
          <w:p>
            <w:pPr>
              <w:rPr>
                <w:rFonts w:ascii="宋体" w:cs="宋体"/>
                <w:szCs w:val="21"/>
              </w:rPr>
            </w:pPr>
          </w:p>
        </w:tc>
        <w:tc>
          <w:tcPr>
            <w:tcW w:w="837"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10" w:type="dxa"/>
          </w:tcPr>
          <w:p>
            <w:pPr>
              <w:rPr>
                <w:rFonts w:ascii="宋体" w:cs="宋体"/>
                <w:szCs w:val="21"/>
              </w:rPr>
            </w:pPr>
          </w:p>
        </w:tc>
        <w:tc>
          <w:tcPr>
            <w:tcW w:w="1165" w:type="dxa"/>
          </w:tcPr>
          <w:p>
            <w:pPr>
              <w:rPr>
                <w:rFonts w:ascii="宋体" w:cs="宋体"/>
                <w:szCs w:val="21"/>
              </w:rPr>
            </w:pPr>
          </w:p>
        </w:tc>
        <w:tc>
          <w:tcPr>
            <w:tcW w:w="1500" w:type="dxa"/>
          </w:tcPr>
          <w:p>
            <w:pPr>
              <w:rPr>
                <w:rFonts w:ascii="宋体" w:cs="宋体"/>
                <w:szCs w:val="21"/>
              </w:rPr>
            </w:pPr>
          </w:p>
        </w:tc>
        <w:tc>
          <w:tcPr>
            <w:tcW w:w="913" w:type="dxa"/>
          </w:tcPr>
          <w:p>
            <w:pPr>
              <w:rPr>
                <w:rFonts w:ascii="宋体" w:cs="宋体"/>
                <w:szCs w:val="21"/>
              </w:rPr>
            </w:pPr>
          </w:p>
        </w:tc>
        <w:tc>
          <w:tcPr>
            <w:tcW w:w="1052" w:type="dxa"/>
          </w:tcPr>
          <w:p>
            <w:pPr>
              <w:rPr>
                <w:rFonts w:ascii="宋体" w:cs="宋体"/>
                <w:szCs w:val="21"/>
              </w:rPr>
            </w:pPr>
          </w:p>
        </w:tc>
        <w:tc>
          <w:tcPr>
            <w:tcW w:w="1878" w:type="dxa"/>
          </w:tcPr>
          <w:p>
            <w:pPr>
              <w:rPr>
                <w:rFonts w:ascii="宋体" w:cs="宋体"/>
                <w:szCs w:val="21"/>
              </w:rPr>
            </w:pPr>
          </w:p>
        </w:tc>
        <w:tc>
          <w:tcPr>
            <w:tcW w:w="1395" w:type="dxa"/>
          </w:tcPr>
          <w:p>
            <w:pPr>
              <w:rPr>
                <w:rFonts w:ascii="宋体" w:cs="宋体"/>
                <w:szCs w:val="21"/>
              </w:rPr>
            </w:pPr>
          </w:p>
        </w:tc>
        <w:tc>
          <w:tcPr>
            <w:tcW w:w="837"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10" w:type="dxa"/>
          </w:tcPr>
          <w:p>
            <w:pPr>
              <w:rPr>
                <w:rFonts w:ascii="宋体" w:cs="宋体"/>
                <w:szCs w:val="21"/>
              </w:rPr>
            </w:pPr>
          </w:p>
        </w:tc>
        <w:tc>
          <w:tcPr>
            <w:tcW w:w="1165" w:type="dxa"/>
          </w:tcPr>
          <w:p>
            <w:pPr>
              <w:rPr>
                <w:rFonts w:ascii="宋体" w:cs="宋体"/>
                <w:szCs w:val="21"/>
              </w:rPr>
            </w:pPr>
          </w:p>
        </w:tc>
        <w:tc>
          <w:tcPr>
            <w:tcW w:w="1500" w:type="dxa"/>
          </w:tcPr>
          <w:p>
            <w:pPr>
              <w:rPr>
                <w:rFonts w:ascii="宋体" w:cs="宋体"/>
                <w:szCs w:val="21"/>
              </w:rPr>
            </w:pPr>
          </w:p>
        </w:tc>
        <w:tc>
          <w:tcPr>
            <w:tcW w:w="913" w:type="dxa"/>
          </w:tcPr>
          <w:p>
            <w:pPr>
              <w:rPr>
                <w:rFonts w:ascii="宋体" w:cs="宋体"/>
                <w:szCs w:val="21"/>
              </w:rPr>
            </w:pPr>
          </w:p>
        </w:tc>
        <w:tc>
          <w:tcPr>
            <w:tcW w:w="1052" w:type="dxa"/>
          </w:tcPr>
          <w:p>
            <w:pPr>
              <w:rPr>
                <w:rFonts w:ascii="宋体" w:cs="宋体"/>
                <w:szCs w:val="21"/>
              </w:rPr>
            </w:pPr>
          </w:p>
        </w:tc>
        <w:tc>
          <w:tcPr>
            <w:tcW w:w="1878" w:type="dxa"/>
          </w:tcPr>
          <w:p>
            <w:pPr>
              <w:rPr>
                <w:rFonts w:ascii="宋体" w:cs="宋体"/>
                <w:szCs w:val="21"/>
              </w:rPr>
            </w:pPr>
          </w:p>
        </w:tc>
        <w:tc>
          <w:tcPr>
            <w:tcW w:w="1395" w:type="dxa"/>
          </w:tcPr>
          <w:p>
            <w:pPr>
              <w:rPr>
                <w:rFonts w:ascii="宋体" w:cs="宋体"/>
                <w:szCs w:val="21"/>
              </w:rPr>
            </w:pPr>
          </w:p>
        </w:tc>
        <w:tc>
          <w:tcPr>
            <w:tcW w:w="837" w:type="dxa"/>
          </w:tcPr>
          <w:p>
            <w:pPr>
              <w:rPr>
                <w:rFonts w:ascii="宋体" w:cs="宋体"/>
                <w:szCs w:val="21"/>
              </w:rPr>
            </w:pPr>
          </w:p>
        </w:tc>
      </w:tr>
    </w:tbl>
    <w:p>
      <w:pPr>
        <w:spacing w:line="500" w:lineRule="exact"/>
        <w:rPr>
          <w:rFonts w:ascii="宋体"/>
          <w:bCs/>
          <w:kern w:val="0"/>
          <w:sz w:val="24"/>
          <w:szCs w:val="24"/>
        </w:rPr>
      </w:pPr>
    </w:p>
    <w:p>
      <w:pPr>
        <w:spacing w:line="480" w:lineRule="auto"/>
        <w:jc w:val="center"/>
        <w:rPr>
          <w:sz w:val="24"/>
          <w:szCs w:val="24"/>
        </w:rPr>
      </w:pPr>
      <w:r>
        <w:rPr>
          <w:rFonts w:hint="eastAsia" w:hAnsi="宋体"/>
          <w:szCs w:val="21"/>
        </w:rPr>
        <w:t>供应商</w:t>
      </w:r>
      <w:r>
        <w:rPr>
          <w:rFonts w:hint="eastAsia"/>
          <w:sz w:val="24"/>
          <w:szCs w:val="24"/>
        </w:rPr>
        <w:t>：（盖章）</w:t>
      </w:r>
    </w:p>
    <w:p>
      <w:pPr>
        <w:spacing w:line="480" w:lineRule="auto"/>
        <w:ind w:right="160"/>
        <w:jc w:val="center"/>
        <w:rPr>
          <w:sz w:val="24"/>
          <w:szCs w:val="24"/>
        </w:rPr>
      </w:pPr>
      <w:r>
        <w:rPr>
          <w:rFonts w:hint="eastAsia" w:hAnsi="宋体"/>
          <w:szCs w:val="21"/>
        </w:rPr>
        <w:t>供应商授权代表：</w:t>
      </w:r>
      <w:r>
        <w:rPr>
          <w:rFonts w:hint="eastAsia"/>
          <w:sz w:val="24"/>
          <w:szCs w:val="24"/>
        </w:rPr>
        <w:t>（签字或盖章）</w:t>
      </w:r>
    </w:p>
    <w:p>
      <w:pPr>
        <w:spacing w:line="480" w:lineRule="auto"/>
        <w:ind w:right="23" w:firstLine="3045" w:firstLineChars="1450"/>
        <w:rPr>
          <w:rFonts w:ascii="宋体"/>
          <w:sz w:val="24"/>
          <w:szCs w:val="24"/>
        </w:rPr>
        <w:sectPr>
          <w:footerReference r:id="rId7" w:type="default"/>
          <w:pgSz w:w="11906" w:h="16838"/>
          <w:pgMar w:top="1440" w:right="1466" w:bottom="1440" w:left="1797" w:header="851" w:footer="992" w:gutter="0"/>
          <w:cols w:space="720" w:num="1"/>
          <w:docGrid w:linePitch="312" w:charSpace="0"/>
        </w:sectPr>
      </w:pPr>
      <w:r>
        <w:rPr>
          <w:rFonts w:hint="eastAsia" w:ascii="宋体" w:hAnsi="宋体"/>
          <w:szCs w:val="21"/>
        </w:rPr>
        <w:t xml:space="preserve">日   期：  </w:t>
      </w:r>
      <w:r>
        <w:rPr>
          <w:rFonts w:hint="eastAsia"/>
          <w:sz w:val="24"/>
          <w:szCs w:val="24"/>
        </w:rPr>
        <w:t>年   月   日</w:t>
      </w:r>
    </w:p>
    <w:p>
      <w:pPr>
        <w:jc w:val="center"/>
        <w:outlineLvl w:val="1"/>
        <w:rPr>
          <w:rFonts w:ascii="宋体"/>
          <w:b/>
          <w:bCs/>
          <w:kern w:val="0"/>
          <w:sz w:val="32"/>
          <w:szCs w:val="28"/>
        </w:rPr>
      </w:pPr>
      <w:bookmarkStart w:id="80" w:name="_Toc29845"/>
      <w:bookmarkStart w:id="81" w:name="_Toc750"/>
      <w:r>
        <w:rPr>
          <w:rFonts w:hint="eastAsia" w:ascii="宋体" w:hAnsi="宋体"/>
          <w:b/>
          <w:bCs/>
          <w:kern w:val="0"/>
          <w:sz w:val="32"/>
          <w:szCs w:val="28"/>
        </w:rPr>
        <w:t>五、商务条款偏差表</w:t>
      </w:r>
      <w:bookmarkEnd w:id="80"/>
    </w:p>
    <w:p>
      <w:pPr>
        <w:spacing w:line="360" w:lineRule="auto"/>
        <w:ind w:firstLine="567"/>
        <w:rPr>
          <w:rFonts w:ascii="宋体"/>
          <w:sz w:val="24"/>
          <w:szCs w:val="24"/>
        </w:rPr>
      </w:pPr>
    </w:p>
    <w:tbl>
      <w:tblPr>
        <w:tblStyle w:val="34"/>
        <w:tblpPr w:leftFromText="180" w:rightFromText="180" w:vertAnchor="text" w:horzAnchor="margin" w:tblpY="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445"/>
        <w:gridCol w:w="2144"/>
        <w:gridCol w:w="1897"/>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trPr>
        <w:tc>
          <w:tcPr>
            <w:tcW w:w="1097" w:type="dxa"/>
            <w:vAlign w:val="center"/>
          </w:tcPr>
          <w:p>
            <w:pPr>
              <w:spacing w:line="360" w:lineRule="auto"/>
              <w:jc w:val="center"/>
              <w:rPr>
                <w:rFonts w:ascii="宋体"/>
                <w:sz w:val="24"/>
                <w:szCs w:val="24"/>
                <w:lang w:eastAsia="en-US"/>
              </w:rPr>
            </w:pPr>
            <w:r>
              <w:rPr>
                <w:rFonts w:hint="eastAsia" w:ascii="宋体" w:hAnsi="宋体" w:cs="宋体"/>
                <w:sz w:val="24"/>
                <w:szCs w:val="24"/>
              </w:rPr>
              <w:t>序号</w:t>
            </w:r>
          </w:p>
        </w:tc>
        <w:tc>
          <w:tcPr>
            <w:tcW w:w="2445" w:type="dxa"/>
            <w:vAlign w:val="bottom"/>
          </w:tcPr>
          <w:p>
            <w:pPr>
              <w:spacing w:line="360" w:lineRule="auto"/>
              <w:jc w:val="center"/>
              <w:rPr>
                <w:rFonts w:ascii="宋体"/>
                <w:sz w:val="24"/>
                <w:szCs w:val="24"/>
              </w:rPr>
            </w:pPr>
            <w:r>
              <w:rPr>
                <w:rFonts w:hint="eastAsia" w:ascii="宋体" w:hAnsi="宋体" w:cs="宋体"/>
                <w:sz w:val="24"/>
                <w:szCs w:val="24"/>
              </w:rPr>
              <w:t>询价文件</w:t>
            </w:r>
          </w:p>
          <w:p>
            <w:pPr>
              <w:spacing w:line="360" w:lineRule="auto"/>
              <w:jc w:val="center"/>
              <w:rPr>
                <w:rFonts w:ascii="宋体"/>
                <w:sz w:val="24"/>
                <w:szCs w:val="24"/>
              </w:rPr>
            </w:pPr>
            <w:r>
              <w:rPr>
                <w:rFonts w:hint="eastAsia" w:ascii="宋体" w:hAnsi="宋体" w:cs="宋体"/>
                <w:sz w:val="24"/>
                <w:szCs w:val="24"/>
              </w:rPr>
              <w:t>商务条款</w:t>
            </w:r>
          </w:p>
        </w:tc>
        <w:tc>
          <w:tcPr>
            <w:tcW w:w="2144" w:type="dxa"/>
            <w:vAlign w:val="bottom"/>
          </w:tcPr>
          <w:p>
            <w:pPr>
              <w:spacing w:line="360" w:lineRule="auto"/>
              <w:jc w:val="center"/>
              <w:rPr>
                <w:rFonts w:ascii="宋体"/>
                <w:sz w:val="24"/>
                <w:szCs w:val="24"/>
                <w:lang w:eastAsia="en-US"/>
              </w:rPr>
            </w:pPr>
            <w:r>
              <w:rPr>
                <w:rFonts w:hint="eastAsia" w:ascii="宋体" w:hAnsi="宋体" w:cs="宋体"/>
                <w:sz w:val="24"/>
                <w:szCs w:val="24"/>
              </w:rPr>
              <w:t>响应文件</w:t>
            </w:r>
          </w:p>
          <w:p>
            <w:pPr>
              <w:spacing w:line="360" w:lineRule="auto"/>
              <w:jc w:val="center"/>
              <w:rPr>
                <w:rFonts w:ascii="宋体"/>
                <w:sz w:val="24"/>
                <w:szCs w:val="24"/>
                <w:lang w:eastAsia="en-US"/>
              </w:rPr>
            </w:pPr>
            <w:r>
              <w:rPr>
                <w:rFonts w:hint="eastAsia" w:ascii="宋体" w:hAnsi="宋体" w:cs="宋体"/>
                <w:sz w:val="24"/>
                <w:szCs w:val="24"/>
              </w:rPr>
              <w:t>商务条款</w:t>
            </w:r>
          </w:p>
        </w:tc>
        <w:tc>
          <w:tcPr>
            <w:tcW w:w="1897" w:type="dxa"/>
            <w:vAlign w:val="center"/>
          </w:tcPr>
          <w:p>
            <w:pPr>
              <w:spacing w:line="360" w:lineRule="auto"/>
              <w:jc w:val="center"/>
              <w:rPr>
                <w:rFonts w:ascii="宋体"/>
                <w:sz w:val="24"/>
                <w:szCs w:val="24"/>
                <w:lang w:eastAsia="en-US"/>
              </w:rPr>
            </w:pPr>
            <w:r>
              <w:rPr>
                <w:rFonts w:hint="eastAsia" w:ascii="宋体" w:hAnsi="宋体" w:cs="宋体"/>
                <w:sz w:val="24"/>
                <w:szCs w:val="24"/>
              </w:rPr>
              <w:t>偏差描述</w:t>
            </w:r>
          </w:p>
        </w:tc>
        <w:tc>
          <w:tcPr>
            <w:tcW w:w="1317" w:type="dxa"/>
            <w:vAlign w:val="center"/>
          </w:tcPr>
          <w:p>
            <w:pPr>
              <w:spacing w:line="360" w:lineRule="auto"/>
              <w:jc w:val="center"/>
              <w:rPr>
                <w:rFonts w:ascii="宋体"/>
                <w:sz w:val="24"/>
                <w:szCs w:val="24"/>
                <w:lang w:eastAsia="en-US"/>
              </w:rPr>
            </w:pPr>
            <w:r>
              <w:rPr>
                <w:rFonts w:hint="eastAsia" w:ascii="宋体" w:hAnsi="宋体" w:cs="宋体"/>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1097" w:type="dxa"/>
          </w:tcPr>
          <w:p>
            <w:pPr>
              <w:spacing w:line="360" w:lineRule="auto"/>
              <w:rPr>
                <w:rFonts w:ascii="宋体"/>
                <w:sz w:val="24"/>
                <w:szCs w:val="24"/>
                <w:lang w:eastAsia="en-US"/>
              </w:rPr>
            </w:pPr>
          </w:p>
        </w:tc>
        <w:tc>
          <w:tcPr>
            <w:tcW w:w="2445" w:type="dxa"/>
          </w:tcPr>
          <w:p>
            <w:pPr>
              <w:spacing w:line="360" w:lineRule="auto"/>
              <w:rPr>
                <w:rFonts w:ascii="宋体"/>
                <w:sz w:val="24"/>
                <w:szCs w:val="24"/>
                <w:lang w:eastAsia="en-US"/>
              </w:rPr>
            </w:pPr>
          </w:p>
        </w:tc>
        <w:tc>
          <w:tcPr>
            <w:tcW w:w="2144" w:type="dxa"/>
          </w:tcPr>
          <w:p>
            <w:pPr>
              <w:spacing w:line="360" w:lineRule="auto"/>
              <w:rPr>
                <w:rFonts w:ascii="宋体"/>
                <w:sz w:val="24"/>
                <w:szCs w:val="24"/>
                <w:lang w:eastAsia="en-US"/>
              </w:rPr>
            </w:pPr>
          </w:p>
        </w:tc>
        <w:tc>
          <w:tcPr>
            <w:tcW w:w="1897" w:type="dxa"/>
          </w:tcPr>
          <w:p>
            <w:pPr>
              <w:spacing w:line="360" w:lineRule="auto"/>
              <w:rPr>
                <w:rFonts w:ascii="宋体"/>
                <w:sz w:val="24"/>
                <w:szCs w:val="24"/>
                <w:lang w:eastAsia="en-US"/>
              </w:rPr>
            </w:pPr>
          </w:p>
        </w:tc>
        <w:tc>
          <w:tcPr>
            <w:tcW w:w="1317" w:type="dxa"/>
          </w:tcPr>
          <w:p>
            <w:pPr>
              <w:spacing w:line="360" w:lineRule="auto"/>
              <w:rPr>
                <w:rFonts w:ascii="宋体"/>
                <w:sz w:val="24"/>
                <w:szCs w:val="24"/>
                <w:lang w:eastAsia="en-US"/>
              </w:rPr>
            </w:pPr>
          </w:p>
        </w:tc>
      </w:tr>
    </w:tbl>
    <w:p>
      <w:pPr>
        <w:spacing w:line="360" w:lineRule="auto"/>
        <w:ind w:firstLine="567"/>
        <w:rPr>
          <w:rFonts w:ascii="宋体"/>
          <w:sz w:val="24"/>
          <w:szCs w:val="24"/>
        </w:rPr>
      </w:pP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p>
    <w:p>
      <w:pPr>
        <w:spacing w:line="360" w:lineRule="auto"/>
        <w:ind w:firstLine="567"/>
        <w:rPr>
          <w:rFonts w:ascii="宋体"/>
          <w:sz w:val="24"/>
          <w:szCs w:val="24"/>
        </w:rPr>
      </w:pPr>
    </w:p>
    <w:p>
      <w:pPr>
        <w:spacing w:line="480" w:lineRule="auto"/>
        <w:jc w:val="center"/>
        <w:rPr>
          <w:sz w:val="24"/>
          <w:szCs w:val="24"/>
        </w:rPr>
      </w:pPr>
      <w:r>
        <w:rPr>
          <w:rFonts w:hint="eastAsia" w:hAnsi="宋体"/>
          <w:sz w:val="24"/>
          <w:szCs w:val="24"/>
        </w:rPr>
        <w:t xml:space="preserve">  供应商</w:t>
      </w:r>
      <w:r>
        <w:rPr>
          <w:rFonts w:hint="eastAsia"/>
          <w:sz w:val="24"/>
          <w:szCs w:val="24"/>
        </w:rPr>
        <w:t>：（盖章）</w:t>
      </w:r>
    </w:p>
    <w:p>
      <w:pPr>
        <w:spacing w:line="480" w:lineRule="auto"/>
        <w:ind w:right="160" w:firstLine="3360" w:firstLineChars="1400"/>
        <w:rPr>
          <w:sz w:val="24"/>
          <w:szCs w:val="24"/>
        </w:rPr>
      </w:pPr>
      <w:r>
        <w:rPr>
          <w:rFonts w:hint="eastAsia" w:hAnsi="宋体"/>
          <w:sz w:val="24"/>
          <w:szCs w:val="24"/>
        </w:rPr>
        <w:t>供应商授权代表：</w:t>
      </w:r>
      <w:r>
        <w:rPr>
          <w:rFonts w:hint="eastAsia"/>
          <w:sz w:val="24"/>
          <w:szCs w:val="24"/>
        </w:rPr>
        <w:t>（签字或盖章）</w:t>
      </w:r>
    </w:p>
    <w:p>
      <w:pPr>
        <w:spacing w:line="480" w:lineRule="auto"/>
        <w:ind w:right="160" w:firstLine="3480" w:firstLineChars="1450"/>
        <w:rPr>
          <w:sz w:val="24"/>
          <w:szCs w:val="24"/>
        </w:rPr>
      </w:pPr>
      <w:r>
        <w:rPr>
          <w:rFonts w:hint="eastAsia" w:ascii="宋体" w:hAnsi="宋体"/>
          <w:sz w:val="24"/>
          <w:szCs w:val="24"/>
        </w:rPr>
        <w:t xml:space="preserve">日  期：  </w:t>
      </w:r>
      <w:r>
        <w:rPr>
          <w:rFonts w:hint="eastAsia"/>
          <w:sz w:val="24"/>
          <w:szCs w:val="24"/>
        </w:rPr>
        <w:t>年  月  日</w:t>
      </w:r>
    </w:p>
    <w:p>
      <w:pPr>
        <w:spacing w:line="480" w:lineRule="auto"/>
        <w:ind w:right="640" w:firstLine="5760" w:firstLineChars="2400"/>
        <w:rPr>
          <w:sz w:val="24"/>
          <w:szCs w:val="24"/>
        </w:rPr>
      </w:pPr>
    </w:p>
    <w:p>
      <w:pPr>
        <w:pStyle w:val="2"/>
        <w:rPr>
          <w:color w:val="auto"/>
        </w:rPr>
      </w:pPr>
    </w:p>
    <w:p>
      <w:pPr>
        <w:jc w:val="center"/>
        <w:outlineLvl w:val="1"/>
        <w:rPr>
          <w:rFonts w:ascii="宋体"/>
          <w:b/>
          <w:bCs/>
          <w:kern w:val="0"/>
          <w:sz w:val="32"/>
          <w:szCs w:val="32"/>
        </w:rPr>
      </w:pPr>
      <w:bookmarkStart w:id="82" w:name="_Toc16257"/>
      <w:r>
        <w:rPr>
          <w:rFonts w:hint="eastAsia" w:ascii="宋体" w:hAnsi="宋体"/>
          <w:b/>
          <w:bCs/>
          <w:kern w:val="0"/>
          <w:sz w:val="32"/>
          <w:szCs w:val="32"/>
        </w:rPr>
        <w:t>六、报价明细表</w:t>
      </w:r>
      <w:bookmarkEnd w:id="82"/>
    </w:p>
    <w:p>
      <w:pPr>
        <w:pStyle w:val="2"/>
        <w:rPr>
          <w:rFonts w:ascii="宋体" w:cs="宋体"/>
          <w:color w:val="auto"/>
          <w:sz w:val="24"/>
          <w:szCs w:val="24"/>
        </w:rPr>
      </w:pPr>
    </w:p>
    <w:tbl>
      <w:tblPr>
        <w:tblStyle w:val="34"/>
        <w:tblW w:w="8298" w:type="dxa"/>
        <w:jc w:val="center"/>
        <w:tblLayout w:type="fixed"/>
        <w:tblCellMar>
          <w:top w:w="0" w:type="dxa"/>
          <w:left w:w="0" w:type="dxa"/>
          <w:bottom w:w="0" w:type="dxa"/>
          <w:right w:w="0" w:type="dxa"/>
        </w:tblCellMar>
      </w:tblPr>
      <w:tblGrid>
        <w:gridCol w:w="740"/>
        <w:gridCol w:w="1069"/>
        <w:gridCol w:w="1523"/>
        <w:gridCol w:w="739"/>
        <w:gridCol w:w="702"/>
        <w:gridCol w:w="701"/>
        <w:gridCol w:w="815"/>
        <w:gridCol w:w="1193"/>
        <w:gridCol w:w="816"/>
      </w:tblGrid>
      <w:tr>
        <w:tblPrEx>
          <w:tblCellMar>
            <w:top w:w="0" w:type="dxa"/>
            <w:left w:w="0" w:type="dxa"/>
            <w:bottom w:w="0" w:type="dxa"/>
            <w:right w:w="0" w:type="dxa"/>
          </w:tblCellMar>
        </w:tblPrEx>
        <w:trPr>
          <w:trHeight w:val="1066" w:hRule="atLeast"/>
          <w:jc w:val="center"/>
        </w:trPr>
        <w:tc>
          <w:tcPr>
            <w:tcW w:w="740" w:type="dxa"/>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序号</w:t>
            </w:r>
          </w:p>
        </w:tc>
        <w:tc>
          <w:tcPr>
            <w:tcW w:w="1069" w:type="dxa"/>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货物、品牌名称</w:t>
            </w:r>
          </w:p>
        </w:tc>
        <w:tc>
          <w:tcPr>
            <w:tcW w:w="1523" w:type="dxa"/>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规格型号、技术指标</w:t>
            </w:r>
          </w:p>
        </w:tc>
        <w:tc>
          <w:tcPr>
            <w:tcW w:w="739" w:type="dxa"/>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厂家</w:t>
            </w:r>
          </w:p>
        </w:tc>
        <w:tc>
          <w:tcPr>
            <w:tcW w:w="702" w:type="dxa"/>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单位</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数量</w:t>
            </w:r>
          </w:p>
        </w:tc>
        <w:tc>
          <w:tcPr>
            <w:tcW w:w="815" w:type="dxa"/>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单价</w:t>
            </w:r>
          </w:p>
        </w:tc>
        <w:tc>
          <w:tcPr>
            <w:tcW w:w="1193" w:type="dxa"/>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交付使用时间</w:t>
            </w:r>
          </w:p>
        </w:tc>
        <w:tc>
          <w:tcPr>
            <w:tcW w:w="816" w:type="dxa"/>
            <w:tcBorders>
              <w:top w:val="single" w:color="auto" w:sz="8" w:space="0"/>
              <w:left w:val="single" w:color="auto" w:sz="8" w:space="0"/>
              <w:bottom w:val="single" w:color="000000" w:sz="8" w:space="0"/>
              <w:right w:val="single" w:color="000000"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质保期</w:t>
            </w:r>
          </w:p>
        </w:tc>
      </w:tr>
      <w:tr>
        <w:tblPrEx>
          <w:tblCellMar>
            <w:top w:w="0" w:type="dxa"/>
            <w:left w:w="0" w:type="dxa"/>
            <w:bottom w:w="0" w:type="dxa"/>
            <w:right w:w="0" w:type="dxa"/>
          </w:tblCellMar>
        </w:tblPrEx>
        <w:trPr>
          <w:trHeight w:val="643" w:hRule="atLeast"/>
          <w:jc w:val="center"/>
        </w:trPr>
        <w:tc>
          <w:tcPr>
            <w:tcW w:w="7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ascii="宋体" w:hAnsi="宋体" w:cs="宋体"/>
                <w:kern w:val="0"/>
                <w:sz w:val="24"/>
                <w:szCs w:val="24"/>
              </w:rPr>
              <w:t>1</w:t>
            </w:r>
          </w:p>
        </w:tc>
        <w:tc>
          <w:tcPr>
            <w:tcW w:w="106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643" w:hRule="atLeast"/>
          <w:jc w:val="center"/>
        </w:trPr>
        <w:tc>
          <w:tcPr>
            <w:tcW w:w="7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ascii="宋体" w:hAnsi="宋体" w:cs="宋体"/>
                <w:kern w:val="0"/>
                <w:sz w:val="24"/>
                <w:szCs w:val="24"/>
              </w:rPr>
              <w:t>2</w:t>
            </w:r>
          </w:p>
        </w:tc>
        <w:tc>
          <w:tcPr>
            <w:tcW w:w="106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r>
      <w:tr>
        <w:tblPrEx>
          <w:tblCellMar>
            <w:top w:w="0" w:type="dxa"/>
            <w:left w:w="0" w:type="dxa"/>
            <w:bottom w:w="0" w:type="dxa"/>
            <w:right w:w="0" w:type="dxa"/>
          </w:tblCellMar>
        </w:tblPrEx>
        <w:trPr>
          <w:trHeight w:val="643" w:hRule="atLeast"/>
          <w:jc w:val="center"/>
        </w:trPr>
        <w:tc>
          <w:tcPr>
            <w:tcW w:w="7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ascii="宋体" w:hAnsi="宋体" w:cs="宋体"/>
                <w:kern w:val="0"/>
                <w:sz w:val="24"/>
                <w:szCs w:val="24"/>
              </w:rPr>
              <w:t>3</w:t>
            </w:r>
          </w:p>
        </w:tc>
        <w:tc>
          <w:tcPr>
            <w:tcW w:w="106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643" w:hRule="atLeast"/>
          <w:jc w:val="center"/>
        </w:trPr>
        <w:tc>
          <w:tcPr>
            <w:tcW w:w="7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ascii="宋体" w:hAnsi="宋体" w:cs="宋体"/>
                <w:kern w:val="0"/>
                <w:sz w:val="24"/>
                <w:szCs w:val="24"/>
              </w:rPr>
              <w:t>4</w:t>
            </w:r>
          </w:p>
        </w:tc>
        <w:tc>
          <w:tcPr>
            <w:tcW w:w="106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643" w:hRule="atLeast"/>
          <w:jc w:val="center"/>
        </w:trPr>
        <w:tc>
          <w:tcPr>
            <w:tcW w:w="7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w:t>
            </w:r>
          </w:p>
        </w:tc>
        <w:tc>
          <w:tcPr>
            <w:tcW w:w="106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8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r>
      <w:tr>
        <w:tblPrEx>
          <w:tblCellMar>
            <w:top w:w="0" w:type="dxa"/>
            <w:left w:w="0" w:type="dxa"/>
            <w:bottom w:w="0" w:type="dxa"/>
            <w:right w:w="0" w:type="dxa"/>
          </w:tblCellMar>
        </w:tblPrEx>
        <w:trPr>
          <w:trHeight w:val="643" w:hRule="atLeast"/>
          <w:jc w:val="center"/>
        </w:trPr>
        <w:tc>
          <w:tcPr>
            <w:tcW w:w="7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w:t>
            </w:r>
          </w:p>
        </w:tc>
        <w:tc>
          <w:tcPr>
            <w:tcW w:w="106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643" w:hRule="atLeast"/>
          <w:jc w:val="center"/>
        </w:trPr>
        <w:tc>
          <w:tcPr>
            <w:tcW w:w="7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w:t>
            </w:r>
          </w:p>
        </w:tc>
        <w:tc>
          <w:tcPr>
            <w:tcW w:w="106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8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r>
      <w:tr>
        <w:tblPrEx>
          <w:tblCellMar>
            <w:top w:w="0" w:type="dxa"/>
            <w:left w:w="0" w:type="dxa"/>
            <w:bottom w:w="0" w:type="dxa"/>
            <w:right w:w="0" w:type="dxa"/>
          </w:tblCellMar>
        </w:tblPrEx>
        <w:trPr>
          <w:trHeight w:val="643" w:hRule="atLeast"/>
          <w:jc w:val="center"/>
        </w:trPr>
        <w:tc>
          <w:tcPr>
            <w:tcW w:w="7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r>
              <w:rPr>
                <w:rFonts w:hint="eastAsia" w:ascii="宋体" w:hAnsi="宋体" w:cs="宋体"/>
                <w:kern w:val="0"/>
                <w:sz w:val="24"/>
                <w:szCs w:val="24"/>
              </w:rPr>
              <w:t>¦</w:t>
            </w:r>
          </w:p>
        </w:tc>
        <w:tc>
          <w:tcPr>
            <w:tcW w:w="106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ascii="宋体" w:cs="宋体"/>
                <w:kern w:val="0"/>
                <w:sz w:val="24"/>
                <w:szCs w:val="24"/>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r>
              <w:rPr>
                <w:rFonts w:hint="eastAsia" w:ascii="宋体" w:hAnsi="宋体" w:cs="宋体"/>
                <w:kern w:val="0"/>
                <w:sz w:val="24"/>
                <w:szCs w:val="24"/>
              </w:rPr>
              <w:t>　</w:t>
            </w:r>
          </w:p>
        </w:tc>
      </w:tr>
      <w:tr>
        <w:tblPrEx>
          <w:tblCellMar>
            <w:top w:w="0" w:type="dxa"/>
            <w:left w:w="0" w:type="dxa"/>
            <w:bottom w:w="0" w:type="dxa"/>
            <w:right w:w="0" w:type="dxa"/>
          </w:tblCellMar>
        </w:tblPrEx>
        <w:trPr>
          <w:trHeight w:val="643" w:hRule="atLeast"/>
          <w:jc w:val="center"/>
        </w:trPr>
        <w:tc>
          <w:tcPr>
            <w:tcW w:w="7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exact"/>
              <w:rPr>
                <w:rFonts w:ascii="宋体" w:cs="宋体"/>
                <w:kern w:val="0"/>
                <w:sz w:val="24"/>
                <w:szCs w:val="24"/>
              </w:rPr>
            </w:pPr>
          </w:p>
        </w:tc>
        <w:tc>
          <w:tcPr>
            <w:tcW w:w="106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jc w:val="left"/>
              <w:rPr>
                <w:rFonts w:ascii="宋体" w:cs="宋体"/>
                <w:kern w:val="0"/>
                <w:sz w:val="24"/>
                <w:szCs w:val="24"/>
              </w:rPr>
            </w:pPr>
          </w:p>
        </w:tc>
        <w:tc>
          <w:tcPr>
            <w:tcW w:w="152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p>
        </w:tc>
        <w:tc>
          <w:tcPr>
            <w:tcW w:w="8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p>
        </w:tc>
        <w:tc>
          <w:tcPr>
            <w:tcW w:w="1193"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p>
        </w:tc>
        <w:tc>
          <w:tcPr>
            <w:tcW w:w="816" w:type="dxa"/>
            <w:tcBorders>
              <w:top w:val="nil"/>
              <w:left w:val="nil"/>
              <w:bottom w:val="single" w:color="auto" w:sz="8" w:space="0"/>
              <w:right w:val="single" w:color="auto" w:sz="8" w:space="0"/>
            </w:tcBorders>
            <w:tcMar>
              <w:top w:w="0" w:type="dxa"/>
              <w:left w:w="108" w:type="dxa"/>
              <w:bottom w:w="0" w:type="dxa"/>
              <w:right w:w="108" w:type="dxa"/>
            </w:tcMar>
            <w:vAlign w:val="bottom"/>
          </w:tcPr>
          <w:p>
            <w:pPr>
              <w:widowControl/>
              <w:spacing w:line="480" w:lineRule="exact"/>
              <w:ind w:firstLine="420"/>
              <w:jc w:val="left"/>
              <w:rPr>
                <w:rFonts w:ascii="宋体" w:cs="宋体"/>
                <w:kern w:val="0"/>
                <w:sz w:val="24"/>
                <w:szCs w:val="24"/>
              </w:rPr>
            </w:pPr>
          </w:p>
        </w:tc>
      </w:tr>
    </w:tbl>
    <w:p>
      <w:pPr>
        <w:widowControl/>
        <w:spacing w:line="480" w:lineRule="exact"/>
        <w:rPr>
          <w:rFonts w:ascii="宋体" w:cs="宋体"/>
          <w:kern w:val="0"/>
          <w:sz w:val="24"/>
          <w:szCs w:val="24"/>
        </w:rPr>
      </w:pPr>
      <w:r>
        <w:rPr>
          <w:rFonts w:hint="eastAsia" w:ascii="宋体" w:hAnsi="宋体" w:cs="宋体"/>
          <w:kern w:val="0"/>
          <w:sz w:val="24"/>
          <w:szCs w:val="24"/>
        </w:rPr>
        <w:t>注：此表后附质保期外价格清单</w:t>
      </w:r>
      <w:r>
        <w:rPr>
          <w:rFonts w:ascii="宋体" w:cs="宋体"/>
          <w:kern w:val="0"/>
          <w:sz w:val="24"/>
          <w:szCs w:val="24"/>
        </w:rPr>
        <w:t>,</w:t>
      </w:r>
      <w:r>
        <w:rPr>
          <w:rFonts w:hint="eastAsia" w:ascii="宋体" w:hAnsi="宋体" w:cs="宋体"/>
          <w:kern w:val="0"/>
          <w:sz w:val="24"/>
          <w:szCs w:val="24"/>
        </w:rPr>
        <w:t>作为参考的依据。</w:t>
      </w:r>
    </w:p>
    <w:p>
      <w:pPr>
        <w:pStyle w:val="2"/>
        <w:rPr>
          <w:rFonts w:ascii="宋体" w:cs="宋体"/>
          <w:color w:val="auto"/>
          <w:kern w:val="0"/>
          <w:sz w:val="24"/>
          <w:szCs w:val="24"/>
        </w:rPr>
      </w:pPr>
    </w:p>
    <w:p>
      <w:pPr>
        <w:pStyle w:val="2"/>
        <w:rPr>
          <w:rFonts w:ascii="宋体" w:cs="宋体"/>
          <w:color w:val="auto"/>
          <w:kern w:val="0"/>
          <w:sz w:val="24"/>
          <w:szCs w:val="24"/>
        </w:rPr>
      </w:pPr>
    </w:p>
    <w:p>
      <w:pPr>
        <w:spacing w:line="480" w:lineRule="auto"/>
        <w:jc w:val="center"/>
        <w:rPr>
          <w:rFonts w:ascii="宋体" w:cs="宋体"/>
          <w:sz w:val="24"/>
          <w:szCs w:val="24"/>
        </w:rPr>
      </w:pPr>
      <w:bookmarkStart w:id="83" w:name="_Toc434774117"/>
      <w:bookmarkEnd w:id="83"/>
      <w:bookmarkStart w:id="84" w:name="_Toc13586"/>
      <w:bookmarkEnd w:id="84"/>
      <w:r>
        <w:rPr>
          <w:rFonts w:hint="eastAsia" w:ascii="宋体" w:hAnsi="宋体" w:cs="宋体"/>
          <w:sz w:val="24"/>
          <w:szCs w:val="24"/>
        </w:rPr>
        <w:t>供应商：（盖章）</w:t>
      </w:r>
    </w:p>
    <w:p>
      <w:pPr>
        <w:spacing w:line="480" w:lineRule="auto"/>
        <w:ind w:right="160"/>
        <w:jc w:val="center"/>
        <w:rPr>
          <w:rFonts w:ascii="宋体" w:cs="宋体"/>
          <w:sz w:val="24"/>
          <w:szCs w:val="24"/>
        </w:rPr>
      </w:pPr>
      <w:r>
        <w:rPr>
          <w:rFonts w:hint="eastAsia" w:ascii="宋体" w:hAnsi="宋体" w:cs="宋体"/>
          <w:sz w:val="24"/>
          <w:szCs w:val="24"/>
        </w:rPr>
        <w:t>供应商授权代表：（</w:t>
      </w:r>
      <w:r>
        <w:rPr>
          <w:rFonts w:hint="eastAsia"/>
          <w:sz w:val="24"/>
          <w:szCs w:val="24"/>
        </w:rPr>
        <w:t>签字或盖章</w:t>
      </w:r>
      <w:r>
        <w:rPr>
          <w:rFonts w:hint="eastAsia" w:ascii="宋体" w:hAnsi="宋体" w:cs="宋体"/>
          <w:sz w:val="24"/>
          <w:szCs w:val="24"/>
        </w:rPr>
        <w:t>）</w:t>
      </w:r>
    </w:p>
    <w:p>
      <w:pPr>
        <w:spacing w:line="480" w:lineRule="auto"/>
        <w:ind w:right="23" w:firstLine="3000" w:firstLineChars="1250"/>
        <w:rPr>
          <w:rFonts w:ascii="宋体" w:cs="宋体"/>
          <w:sz w:val="24"/>
          <w:szCs w:val="24"/>
        </w:rPr>
      </w:pPr>
      <w:r>
        <w:rPr>
          <w:rFonts w:hint="eastAsia" w:ascii="宋体" w:hAnsi="宋体" w:cs="宋体"/>
          <w:sz w:val="24"/>
          <w:szCs w:val="24"/>
        </w:rPr>
        <w:t>日  期：  年 月 日</w:t>
      </w:r>
    </w:p>
    <w:p>
      <w:pPr>
        <w:pStyle w:val="2"/>
        <w:rPr>
          <w:rFonts w:ascii="宋体" w:cs="宋体"/>
          <w:color w:val="auto"/>
          <w:sz w:val="24"/>
          <w:szCs w:val="24"/>
        </w:rPr>
      </w:pPr>
    </w:p>
    <w:p>
      <w:pPr>
        <w:pStyle w:val="2"/>
        <w:rPr>
          <w:rFonts w:ascii="宋体" w:cs="宋体"/>
          <w:color w:val="auto"/>
          <w:sz w:val="24"/>
          <w:szCs w:val="24"/>
        </w:rPr>
      </w:pPr>
    </w:p>
    <w:p>
      <w:pPr>
        <w:pStyle w:val="2"/>
        <w:rPr>
          <w:rFonts w:ascii="宋体" w:cs="宋体"/>
          <w:color w:val="auto"/>
          <w:sz w:val="24"/>
          <w:szCs w:val="24"/>
        </w:rPr>
      </w:pPr>
    </w:p>
    <w:p>
      <w:pPr>
        <w:pStyle w:val="2"/>
        <w:rPr>
          <w:rFonts w:ascii="宋体" w:cs="宋体"/>
          <w:color w:val="auto"/>
          <w:sz w:val="24"/>
          <w:szCs w:val="24"/>
        </w:rPr>
      </w:pPr>
    </w:p>
    <w:p>
      <w:pPr>
        <w:rPr>
          <w:rFonts w:ascii="宋体"/>
          <w:b/>
          <w:bCs/>
          <w:kern w:val="0"/>
          <w:sz w:val="24"/>
        </w:rPr>
      </w:pPr>
    </w:p>
    <w:p>
      <w:pPr>
        <w:jc w:val="center"/>
        <w:outlineLvl w:val="1"/>
        <w:rPr>
          <w:kern w:val="0"/>
          <w:sz w:val="32"/>
          <w:szCs w:val="32"/>
        </w:rPr>
      </w:pPr>
      <w:bookmarkStart w:id="85" w:name="_Toc8177"/>
      <w:r>
        <w:rPr>
          <w:rFonts w:hint="eastAsia" w:ascii="宋体" w:hAnsi="宋体"/>
          <w:b/>
          <w:bCs/>
          <w:kern w:val="0"/>
          <w:sz w:val="32"/>
          <w:szCs w:val="32"/>
        </w:rPr>
        <w:t>七、资格证明文件</w:t>
      </w:r>
      <w:bookmarkEnd w:id="85"/>
    </w:p>
    <w:p>
      <w:pPr>
        <w:widowControl/>
        <w:spacing w:line="520" w:lineRule="exact"/>
        <w:ind w:firstLine="480"/>
        <w:rPr>
          <w:rFonts w:ascii="宋体"/>
          <w:kern w:val="0"/>
          <w:sz w:val="24"/>
        </w:rPr>
      </w:pPr>
      <w:r>
        <w:rPr>
          <w:rFonts w:ascii="宋体" w:hAnsi="宋体"/>
          <w:kern w:val="0"/>
          <w:sz w:val="24"/>
        </w:rPr>
        <w:t>1</w:t>
      </w:r>
      <w:r>
        <w:rPr>
          <w:rFonts w:hint="eastAsia" w:ascii="宋体" w:hAnsi="宋体"/>
          <w:kern w:val="0"/>
          <w:sz w:val="24"/>
        </w:rPr>
        <w:t>、有效的营业执照。</w:t>
      </w:r>
    </w:p>
    <w:p>
      <w:pPr>
        <w:widowControl/>
        <w:spacing w:line="520" w:lineRule="exact"/>
        <w:ind w:firstLine="480"/>
        <w:rPr>
          <w:rFonts w:ascii="宋体"/>
          <w:sz w:val="24"/>
        </w:rPr>
      </w:pPr>
      <w:r>
        <w:rPr>
          <w:rFonts w:ascii="宋体" w:hAnsi="宋体"/>
          <w:sz w:val="24"/>
        </w:rPr>
        <w:t>2</w:t>
      </w:r>
      <w:r>
        <w:rPr>
          <w:rFonts w:hint="eastAsia" w:ascii="宋体" w:hAnsi="宋体"/>
          <w:sz w:val="24"/>
        </w:rPr>
        <w:t>、具备履行合同所必须的设备和专业技术能力的承诺。</w:t>
      </w:r>
    </w:p>
    <w:p>
      <w:pPr>
        <w:widowControl/>
        <w:spacing w:line="520" w:lineRule="exact"/>
        <w:ind w:firstLine="480"/>
        <w:rPr>
          <w:rFonts w:ascii="宋体"/>
          <w:sz w:val="24"/>
        </w:rPr>
      </w:pPr>
      <w:r>
        <w:rPr>
          <w:rFonts w:ascii="宋体" w:hAnsi="宋体"/>
          <w:kern w:val="0"/>
          <w:sz w:val="24"/>
        </w:rPr>
        <w:t>3</w:t>
      </w:r>
      <w:r>
        <w:rPr>
          <w:rFonts w:hint="eastAsia" w:ascii="宋体" w:hAnsi="宋体"/>
          <w:kern w:val="0"/>
          <w:sz w:val="24"/>
        </w:rPr>
        <w:t>、参加政府采购活动前三年内，在经营活动中没有重大违法记录的书面声明。</w:t>
      </w:r>
    </w:p>
    <w:p>
      <w:pPr>
        <w:widowControl/>
        <w:spacing w:line="520" w:lineRule="exact"/>
        <w:ind w:firstLine="480"/>
        <w:rPr>
          <w:rFonts w:ascii="宋体"/>
          <w:sz w:val="24"/>
        </w:rPr>
      </w:pPr>
      <w:r>
        <w:rPr>
          <w:rFonts w:ascii="宋体" w:hAnsi="宋体"/>
          <w:sz w:val="24"/>
        </w:rPr>
        <w:t>4</w:t>
      </w:r>
      <w:r>
        <w:rPr>
          <w:rFonts w:hint="eastAsia" w:ascii="宋体" w:hAnsi="宋体"/>
          <w:sz w:val="24"/>
        </w:rPr>
        <w:t>、近半年财务报表。</w:t>
      </w:r>
    </w:p>
    <w:p>
      <w:pPr>
        <w:widowControl/>
        <w:spacing w:line="520" w:lineRule="exact"/>
        <w:ind w:firstLine="480"/>
        <w:rPr>
          <w:rFonts w:ascii="宋体"/>
          <w:sz w:val="24"/>
        </w:rPr>
      </w:pPr>
      <w:r>
        <w:rPr>
          <w:rFonts w:ascii="宋体" w:hAnsi="宋体"/>
          <w:sz w:val="24"/>
        </w:rPr>
        <w:t>5</w:t>
      </w:r>
      <w:r>
        <w:rPr>
          <w:rFonts w:hint="eastAsia" w:ascii="宋体" w:hAnsi="宋体"/>
          <w:sz w:val="24"/>
        </w:rPr>
        <w:t>、</w:t>
      </w:r>
      <w:r>
        <w:rPr>
          <w:rFonts w:hint="eastAsia" w:ascii="宋体" w:hAnsi="宋体" w:cs="仿宋_GB2312"/>
          <w:sz w:val="24"/>
        </w:rPr>
        <w:t>近三个月依法纳税证明材料。</w:t>
      </w:r>
    </w:p>
    <w:p>
      <w:pPr>
        <w:widowControl/>
        <w:spacing w:line="520" w:lineRule="exact"/>
        <w:ind w:firstLine="480"/>
        <w:rPr>
          <w:rFonts w:ascii="宋体" w:cs="仿宋_GB2312"/>
          <w:sz w:val="24"/>
        </w:rPr>
      </w:pPr>
      <w:r>
        <w:rPr>
          <w:rFonts w:ascii="宋体" w:hAnsi="宋体"/>
          <w:sz w:val="24"/>
        </w:rPr>
        <w:t>6</w:t>
      </w:r>
      <w:r>
        <w:rPr>
          <w:rFonts w:hint="eastAsia" w:ascii="宋体" w:hAnsi="宋体"/>
          <w:sz w:val="24"/>
        </w:rPr>
        <w:t>、</w:t>
      </w:r>
      <w:r>
        <w:rPr>
          <w:rFonts w:hint="eastAsia" w:ascii="宋体" w:hAnsi="宋体" w:cs="仿宋_GB2312"/>
          <w:sz w:val="24"/>
        </w:rPr>
        <w:t>近三个月的缴纳社会保障金证明材料。</w:t>
      </w:r>
    </w:p>
    <w:p>
      <w:pPr>
        <w:widowControl/>
        <w:spacing w:line="520" w:lineRule="exact"/>
        <w:ind w:firstLine="480"/>
        <w:rPr>
          <w:rFonts w:ascii="宋体" w:hAnsi="宋体"/>
          <w:sz w:val="24"/>
        </w:rPr>
      </w:pPr>
      <w:r>
        <w:rPr>
          <w:rFonts w:ascii="宋体" w:hAnsi="宋体" w:cs="仿宋_GB2312"/>
          <w:sz w:val="24"/>
        </w:rPr>
        <w:t>7</w:t>
      </w:r>
      <w:r>
        <w:rPr>
          <w:rFonts w:hint="eastAsia" w:ascii="宋体" w:hAnsi="宋体" w:cs="仿宋_GB2312"/>
          <w:sz w:val="24"/>
        </w:rPr>
        <w:t>、</w:t>
      </w:r>
      <w:r>
        <w:rPr>
          <w:rFonts w:hint="eastAsia" w:ascii="宋体" w:hAnsi="宋体"/>
          <w:sz w:val="24"/>
        </w:rPr>
        <w:t>以下网站信用信息查询网页。【查询渠道：</w:t>
      </w:r>
      <w:r>
        <w:rPr>
          <w:rFonts w:hint="eastAsia" w:ascii="宋体"/>
          <w:sz w:val="24"/>
        </w:rPr>
        <w:t>“</w:t>
      </w:r>
      <w:r>
        <w:rPr>
          <w:rFonts w:hint="eastAsia" w:ascii="宋体" w:hAnsi="宋体"/>
          <w:sz w:val="24"/>
        </w:rPr>
        <w:t>信用中国</w:t>
      </w:r>
      <w:r>
        <w:rPr>
          <w:rFonts w:hint="eastAsia" w:ascii="宋体"/>
          <w:sz w:val="24"/>
        </w:rPr>
        <w:t>”</w:t>
      </w:r>
      <w:r>
        <w:rPr>
          <w:rFonts w:hint="eastAsia" w:ascii="宋体" w:hAnsi="宋体"/>
          <w:sz w:val="24"/>
        </w:rPr>
        <w:t>网站（</w:t>
      </w:r>
      <w:r>
        <w:rPr>
          <w:rFonts w:ascii="宋体" w:hAnsi="宋体"/>
          <w:sz w:val="24"/>
        </w:rPr>
        <w:t>www.creditchina.gov.cn</w:t>
      </w:r>
      <w:r>
        <w:rPr>
          <w:rFonts w:hint="eastAsia" w:ascii="宋体" w:hAnsi="宋体"/>
          <w:sz w:val="24"/>
        </w:rPr>
        <w:t>）、中国政府采购网（</w:t>
      </w:r>
      <w:r>
        <w:fldChar w:fldCharType="begin"/>
      </w:r>
      <w:r>
        <w:instrText xml:space="preserve"> HYPERLINK "http://www.ccgp.gov.cn）】" </w:instrText>
      </w:r>
      <w:r>
        <w:fldChar w:fldCharType="separate"/>
      </w:r>
      <w:r>
        <w:rPr>
          <w:rStyle w:val="43"/>
          <w:rFonts w:ascii="宋体" w:hAnsi="宋体"/>
          <w:color w:val="auto"/>
          <w:sz w:val="24"/>
        </w:rPr>
        <w:t>www.ccgp.gov.cn</w:t>
      </w:r>
      <w:r>
        <w:rPr>
          <w:rStyle w:val="43"/>
          <w:rFonts w:hint="eastAsia" w:ascii="宋体" w:hAnsi="宋体"/>
          <w:color w:val="auto"/>
          <w:sz w:val="24"/>
        </w:rPr>
        <w:t>）】</w:t>
      </w:r>
      <w:r>
        <w:rPr>
          <w:rStyle w:val="43"/>
          <w:rFonts w:hint="eastAsia" w:ascii="宋体" w:hAnsi="宋体"/>
          <w:color w:val="auto"/>
          <w:sz w:val="24"/>
        </w:rPr>
        <w:fldChar w:fldCharType="end"/>
      </w:r>
      <w:r>
        <w:rPr>
          <w:rFonts w:hint="eastAsia" w:ascii="宋体" w:hAnsi="宋体"/>
          <w:sz w:val="24"/>
        </w:rPr>
        <w:t>。</w:t>
      </w:r>
    </w:p>
    <w:p>
      <w:pPr>
        <w:pStyle w:val="2"/>
        <w:ind w:firstLine="480" w:firstLineChars="200"/>
        <w:rPr>
          <w:rFonts w:ascii="宋体"/>
          <w:color w:val="auto"/>
          <w:sz w:val="24"/>
        </w:rPr>
      </w:pPr>
      <w:r>
        <w:rPr>
          <w:rFonts w:hint="eastAsia" w:ascii="宋体" w:hAnsi="宋体"/>
          <w:sz w:val="24"/>
        </w:rPr>
        <w:t>8、</w:t>
      </w:r>
      <w:r>
        <w:rPr>
          <w:rFonts w:hint="eastAsia" w:ascii="宋体" w:hAnsi="宋体"/>
          <w:color w:val="auto"/>
          <w:sz w:val="24"/>
        </w:rPr>
        <w:t>询价文件要求的其他资格证明文件。</w:t>
      </w:r>
    </w:p>
    <w:p>
      <w:pPr>
        <w:pStyle w:val="2"/>
        <w:rPr>
          <w:rFonts w:ascii="宋体"/>
          <w:color w:val="auto"/>
          <w:sz w:val="24"/>
        </w:rPr>
      </w:pPr>
    </w:p>
    <w:p>
      <w:pPr>
        <w:pStyle w:val="2"/>
        <w:rPr>
          <w:rFonts w:ascii="宋体"/>
          <w:color w:val="auto"/>
          <w:sz w:val="24"/>
        </w:rPr>
      </w:pPr>
    </w:p>
    <w:p>
      <w:pPr>
        <w:pStyle w:val="2"/>
        <w:rPr>
          <w:rFonts w:ascii="宋体"/>
          <w:color w:val="auto"/>
          <w:sz w:val="24"/>
        </w:rPr>
      </w:pPr>
    </w:p>
    <w:p>
      <w:pPr>
        <w:pStyle w:val="2"/>
        <w:rPr>
          <w:rFonts w:ascii="宋体"/>
          <w:color w:val="auto"/>
          <w:sz w:val="24"/>
        </w:rPr>
      </w:pPr>
    </w:p>
    <w:p>
      <w:pPr>
        <w:pStyle w:val="2"/>
        <w:rPr>
          <w:rFonts w:ascii="宋体"/>
          <w:color w:val="auto"/>
          <w:sz w:val="24"/>
        </w:rPr>
      </w:pPr>
    </w:p>
    <w:p>
      <w:pPr>
        <w:pStyle w:val="2"/>
        <w:rPr>
          <w:rFonts w:ascii="宋体"/>
          <w:color w:val="auto"/>
          <w:sz w:val="24"/>
        </w:rPr>
      </w:pPr>
    </w:p>
    <w:p>
      <w:pPr>
        <w:pStyle w:val="2"/>
        <w:rPr>
          <w:rFonts w:ascii="宋体"/>
          <w:color w:val="auto"/>
          <w:sz w:val="24"/>
        </w:rPr>
      </w:pPr>
    </w:p>
    <w:p>
      <w:pPr>
        <w:pStyle w:val="2"/>
        <w:rPr>
          <w:rFonts w:ascii="宋体"/>
          <w:color w:val="auto"/>
          <w:sz w:val="24"/>
        </w:rPr>
      </w:pPr>
    </w:p>
    <w:p>
      <w:pPr>
        <w:pStyle w:val="3"/>
        <w:rPr>
          <w:rFonts w:ascii="宋体"/>
        </w:rPr>
      </w:pPr>
    </w:p>
    <w:p>
      <w:pPr>
        <w:pStyle w:val="3"/>
        <w:rPr>
          <w:rFonts w:ascii="宋体"/>
        </w:rPr>
      </w:pPr>
    </w:p>
    <w:p>
      <w:pPr>
        <w:pStyle w:val="2"/>
        <w:rPr>
          <w:rFonts w:ascii="宋体"/>
          <w:color w:val="auto"/>
          <w:sz w:val="24"/>
        </w:rPr>
      </w:pPr>
    </w:p>
    <w:p>
      <w:pPr>
        <w:pStyle w:val="2"/>
        <w:rPr>
          <w:rFonts w:ascii="宋体"/>
          <w:color w:val="auto"/>
          <w:sz w:val="24"/>
        </w:rPr>
      </w:pPr>
    </w:p>
    <w:p>
      <w:pPr>
        <w:pStyle w:val="2"/>
        <w:rPr>
          <w:rFonts w:ascii="宋体"/>
          <w:color w:val="auto"/>
          <w:sz w:val="24"/>
        </w:rPr>
      </w:pPr>
    </w:p>
    <w:p>
      <w:pPr>
        <w:pStyle w:val="2"/>
        <w:rPr>
          <w:rFonts w:ascii="宋体"/>
          <w:color w:val="auto"/>
          <w:sz w:val="24"/>
        </w:rPr>
      </w:pPr>
    </w:p>
    <w:p>
      <w:pPr>
        <w:ind w:left="643" w:hanging="643" w:hangingChars="200"/>
        <w:jc w:val="left"/>
        <w:outlineLvl w:val="1"/>
      </w:pPr>
      <w:bookmarkStart w:id="86" w:name="_Toc516133480"/>
      <w:bookmarkStart w:id="87" w:name="_Toc516133515"/>
      <w:bookmarkStart w:id="88" w:name="_Toc6782"/>
      <w:bookmarkStart w:id="89" w:name="_Toc2163"/>
      <w:bookmarkStart w:id="90" w:name="_Toc516158358"/>
      <w:r>
        <w:rPr>
          <w:rFonts w:hint="eastAsia" w:ascii="宋体" w:hAnsi="宋体"/>
          <w:b/>
          <w:bCs/>
          <w:kern w:val="0"/>
          <w:sz w:val="32"/>
          <w:szCs w:val="32"/>
        </w:rPr>
        <w:t>八、询价文件要求的其他资料或供应商认为有必要提供的其他</w:t>
      </w:r>
      <w:bookmarkEnd w:id="86"/>
      <w:bookmarkEnd w:id="87"/>
      <w:bookmarkEnd w:id="88"/>
      <w:bookmarkEnd w:id="89"/>
      <w:bookmarkEnd w:id="90"/>
      <w:r>
        <w:rPr>
          <w:rFonts w:hint="eastAsia" w:ascii="宋体" w:hAnsi="宋体"/>
          <w:b/>
          <w:bCs/>
          <w:kern w:val="0"/>
          <w:sz w:val="32"/>
          <w:szCs w:val="32"/>
        </w:rPr>
        <w:t>资料</w:t>
      </w:r>
      <w:bookmarkEnd w:id="81"/>
    </w:p>
    <w:sectPr>
      <w:headerReference r:id="rId9" w:type="first"/>
      <w:headerReference r:id="rId8" w:type="default"/>
      <w:footerReference r:id="rId10" w:type="default"/>
      <w:footerReference r:id="rId11"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2"/>
      <w:jc w:val="center"/>
      <w:rPr>
        <w:rFonts w:ascii="楷体_GB2312" w:eastAsia="楷体_GB2312"/>
        <w:b/>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楷体_GB2312" w:eastAsia="楷体_GB2312"/>
        <w:b/>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t>第</w:t>
                          </w:r>
                          <w:r>
                            <w:fldChar w:fldCharType="begin"/>
                          </w:r>
                          <w:r>
                            <w:instrText xml:space="preserve"> PAGE  \* MERGEFORMAT </w:instrText>
                          </w:r>
                          <w:r>
                            <w:fldChar w:fldCharType="separate"/>
                          </w:r>
                          <w:r>
                            <w:t>7</w:t>
                          </w:r>
                          <w:r>
                            <w:fldChar w:fldCharType="end"/>
                          </w:r>
                          <w:r>
                            <w:rPr>
                              <w:rFonts w:hint="eastAsia"/>
                            </w:rPr>
                            <w:t>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21"/>
                    </w:pPr>
                    <w:r>
                      <w:rPr>
                        <w:rFonts w:hint="eastAsia"/>
                      </w:rPr>
                      <w:t>第</w:t>
                    </w:r>
                    <w:r>
                      <w:fldChar w:fldCharType="begin"/>
                    </w:r>
                    <w:r>
                      <w:instrText xml:space="preserve"> PAGE  \* MERGEFORMAT </w:instrText>
                    </w:r>
                    <w:r>
                      <w:fldChar w:fldCharType="separate"/>
                    </w:r>
                    <w:r>
                      <w:t>7</w:t>
                    </w:r>
                    <w:r>
                      <w:fldChar w:fldCharType="end"/>
                    </w:r>
                    <w:r>
                      <w:rPr>
                        <w:rFonts w:hint="eastAsia"/>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楷体_GB2312" w:eastAsia="楷体_GB2312"/>
        <w:b/>
        <w:u w:val="single"/>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t>第</w:t>
                          </w:r>
                          <w:r>
                            <w:fldChar w:fldCharType="begin"/>
                          </w:r>
                          <w:r>
                            <w:instrText xml:space="preserve"> PAGE  \* MERGEFORMAT </w:instrText>
                          </w:r>
                          <w:r>
                            <w:fldChar w:fldCharType="separate"/>
                          </w:r>
                          <w:r>
                            <w:t>25</w:t>
                          </w:r>
                          <w:r>
                            <w:fldChar w:fldCharType="end"/>
                          </w:r>
                          <w:r>
                            <w:rPr>
                              <w:rFonts w:hint="eastAsia"/>
                            </w:rPr>
                            <w:t>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21"/>
                    </w:pPr>
                    <w:r>
                      <w:rPr>
                        <w:rFonts w:hint="eastAsia"/>
                      </w:rPr>
                      <w:t>第</w:t>
                    </w:r>
                    <w:r>
                      <w:fldChar w:fldCharType="begin"/>
                    </w:r>
                    <w:r>
                      <w:instrText xml:space="preserve"> PAGE  \* MERGEFORMAT </w:instrText>
                    </w:r>
                    <w:r>
                      <w:fldChar w:fldCharType="separate"/>
                    </w:r>
                    <w:r>
                      <w:t>25</w:t>
                    </w:r>
                    <w:r>
                      <w:fldChar w:fldCharType="end"/>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楷体_GB2312" w:eastAsia="楷体_GB2312"/>
        <w:b/>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t>第</w:t>
                          </w:r>
                          <w:r>
                            <w:fldChar w:fldCharType="begin"/>
                          </w:r>
                          <w:r>
                            <w:instrText xml:space="preserve"> PAGE  \* MERGEFORMAT </w:instrText>
                          </w:r>
                          <w:r>
                            <w:fldChar w:fldCharType="separate"/>
                          </w:r>
                          <w:r>
                            <w:t>26</w:t>
                          </w:r>
                          <w:r>
                            <w:fldChar w:fldCharType="end"/>
                          </w:r>
                          <w:r>
                            <w:rPr>
                              <w:rFonts w:hint="eastAsia"/>
                            </w:rPr>
                            <w:t>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21"/>
                    </w:pPr>
                    <w:r>
                      <w:rPr>
                        <w:rFonts w:hint="eastAsia"/>
                      </w:rPr>
                      <w:t>第</w:t>
                    </w:r>
                    <w:r>
                      <w:fldChar w:fldCharType="begin"/>
                    </w:r>
                    <w:r>
                      <w:instrText xml:space="preserve"> PAGE  \* MERGEFORMAT </w:instrText>
                    </w:r>
                    <w:r>
                      <w:fldChar w:fldCharType="separate"/>
                    </w:r>
                    <w:r>
                      <w:t>26</w:t>
                    </w:r>
                    <w:r>
                      <w:fldChar w:fldCharType="end"/>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Style w:val="3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t>第</w:t>
                          </w:r>
                          <w:r>
                            <w:fldChar w:fldCharType="begin"/>
                          </w:r>
                          <w:r>
                            <w:instrText xml:space="preserve"> PAGE  \* MERGEFORMAT </w:instrText>
                          </w:r>
                          <w:r>
                            <w:fldChar w:fldCharType="separate"/>
                          </w:r>
                          <w:r>
                            <w:t>29</w:t>
                          </w:r>
                          <w:r>
                            <w:fldChar w:fldCharType="end"/>
                          </w:r>
                          <w:r>
                            <w:rPr>
                              <w:rFonts w:hint="eastAsia"/>
                            </w:rPr>
                            <w:t>页</w:t>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7wNcsBAACc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we8DXLAQAAnAMAAA4AAAAAAAAAAQAgAAAAHgEAAGRycy9lMm9E&#10;b2MueG1sUEsFBgAAAAAGAAYAWQEAAFsFAAAAAA==&#10;">
              <v:fill on="f" focussize="0,0"/>
              <v:stroke on="f"/>
              <v:imagedata o:title=""/>
              <o:lock v:ext="edit" aspectratio="f"/>
              <v:textbox inset="0mm,0mm,0mm,0mm" style="mso-fit-shape-to-text:t;">
                <w:txbxContent>
                  <w:p>
                    <w:pPr>
                      <w:pStyle w:val="21"/>
                    </w:pPr>
                    <w:r>
                      <w:rPr>
                        <w:rFonts w:hint="eastAsia"/>
                      </w:rPr>
                      <w:t>第</w:t>
                    </w:r>
                    <w:r>
                      <w:fldChar w:fldCharType="begin"/>
                    </w:r>
                    <w:r>
                      <w:instrText xml:space="preserve"> PAGE  \* MERGEFORMAT </w:instrText>
                    </w:r>
                    <w:r>
                      <w:fldChar w:fldCharType="separate"/>
                    </w:r>
                    <w:r>
                      <w:t>29</w:t>
                    </w:r>
                    <w:r>
                      <w:fldChar w:fldCharType="end"/>
                    </w:r>
                    <w:r>
                      <w:rPr>
                        <w:rFonts w:hint="eastAsia"/>
                      </w:rPr>
                      <w:t>页</w:t>
                    </w:r>
                  </w:p>
                </w:txbxContent>
              </v:textbox>
            </v:shape>
          </w:pict>
        </mc:Fallback>
      </mc:AlternateContent>
    </w:r>
  </w:p>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562"/>
      </w:tabs>
      <w:spacing w:line="36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C2BF6"/>
    <w:multiLevelType w:val="singleLevel"/>
    <w:tmpl w:val="08FC2BF6"/>
    <w:lvl w:ilvl="0" w:tentative="0">
      <w:start w:val="4"/>
      <w:numFmt w:val="chineseCounting"/>
      <w:suff w:val="space"/>
      <w:lvlText w:val="第%1章"/>
      <w:lvlJc w:val="left"/>
      <w:rPr>
        <w:rFonts w:hint="eastAsia"/>
      </w:rPr>
    </w:lvl>
  </w:abstractNum>
  <w:abstractNum w:abstractNumId="1">
    <w:nsid w:val="09A51D98"/>
    <w:multiLevelType w:val="multilevel"/>
    <w:tmpl w:val="09A51D98"/>
    <w:lvl w:ilvl="0" w:tentative="0">
      <w:start w:val="1"/>
      <w:numFmt w:val="decimal"/>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A8"/>
    <w:rsid w:val="000005B3"/>
    <w:rsid w:val="00013159"/>
    <w:rsid w:val="00020A95"/>
    <w:rsid w:val="000256A3"/>
    <w:rsid w:val="00034759"/>
    <w:rsid w:val="00037763"/>
    <w:rsid w:val="00042C19"/>
    <w:rsid w:val="00064199"/>
    <w:rsid w:val="000762C9"/>
    <w:rsid w:val="00076FA6"/>
    <w:rsid w:val="00077494"/>
    <w:rsid w:val="00085F5E"/>
    <w:rsid w:val="000866E3"/>
    <w:rsid w:val="000906F8"/>
    <w:rsid w:val="000A2102"/>
    <w:rsid w:val="000A6D4D"/>
    <w:rsid w:val="000C198D"/>
    <w:rsid w:val="000D1081"/>
    <w:rsid w:val="000D10E5"/>
    <w:rsid w:val="000F5A6E"/>
    <w:rsid w:val="000F5CF6"/>
    <w:rsid w:val="00100F15"/>
    <w:rsid w:val="00102694"/>
    <w:rsid w:val="00103562"/>
    <w:rsid w:val="0016750B"/>
    <w:rsid w:val="00172A0F"/>
    <w:rsid w:val="001759D5"/>
    <w:rsid w:val="001772C3"/>
    <w:rsid w:val="00180779"/>
    <w:rsid w:val="00181B91"/>
    <w:rsid w:val="00194CEC"/>
    <w:rsid w:val="001A36C4"/>
    <w:rsid w:val="001B02FA"/>
    <w:rsid w:val="001C0DCA"/>
    <w:rsid w:val="001D61DF"/>
    <w:rsid w:val="001F65E5"/>
    <w:rsid w:val="001F7031"/>
    <w:rsid w:val="00204300"/>
    <w:rsid w:val="00214795"/>
    <w:rsid w:val="00222592"/>
    <w:rsid w:val="002533A2"/>
    <w:rsid w:val="00256610"/>
    <w:rsid w:val="00262470"/>
    <w:rsid w:val="0026562E"/>
    <w:rsid w:val="0027601F"/>
    <w:rsid w:val="002775D5"/>
    <w:rsid w:val="00285475"/>
    <w:rsid w:val="00285E4D"/>
    <w:rsid w:val="002949D4"/>
    <w:rsid w:val="00295FC3"/>
    <w:rsid w:val="002A1814"/>
    <w:rsid w:val="002B65B0"/>
    <w:rsid w:val="002C0C00"/>
    <w:rsid w:val="002C2552"/>
    <w:rsid w:val="002C2590"/>
    <w:rsid w:val="002C7EC0"/>
    <w:rsid w:val="002D15B8"/>
    <w:rsid w:val="002D331F"/>
    <w:rsid w:val="002E1C16"/>
    <w:rsid w:val="002F52BD"/>
    <w:rsid w:val="002F5D94"/>
    <w:rsid w:val="002F757A"/>
    <w:rsid w:val="00303715"/>
    <w:rsid w:val="0031773E"/>
    <w:rsid w:val="00334250"/>
    <w:rsid w:val="003550BB"/>
    <w:rsid w:val="003558C1"/>
    <w:rsid w:val="00356343"/>
    <w:rsid w:val="00367F88"/>
    <w:rsid w:val="003733FD"/>
    <w:rsid w:val="00375EE2"/>
    <w:rsid w:val="003762DE"/>
    <w:rsid w:val="00391047"/>
    <w:rsid w:val="003A0C9C"/>
    <w:rsid w:val="003A21B9"/>
    <w:rsid w:val="003A41F1"/>
    <w:rsid w:val="003B1D53"/>
    <w:rsid w:val="003B315E"/>
    <w:rsid w:val="003B33AE"/>
    <w:rsid w:val="003B4709"/>
    <w:rsid w:val="003D08B9"/>
    <w:rsid w:val="003F1F6F"/>
    <w:rsid w:val="003F6043"/>
    <w:rsid w:val="004008B5"/>
    <w:rsid w:val="00404B26"/>
    <w:rsid w:val="00406ED4"/>
    <w:rsid w:val="00416A79"/>
    <w:rsid w:val="0042095B"/>
    <w:rsid w:val="0042186E"/>
    <w:rsid w:val="004225F7"/>
    <w:rsid w:val="00434513"/>
    <w:rsid w:val="0046205F"/>
    <w:rsid w:val="004652ED"/>
    <w:rsid w:val="00475723"/>
    <w:rsid w:val="00475E6A"/>
    <w:rsid w:val="00480A16"/>
    <w:rsid w:val="00487D68"/>
    <w:rsid w:val="004E4214"/>
    <w:rsid w:val="004F2C54"/>
    <w:rsid w:val="00507C5F"/>
    <w:rsid w:val="00510BAB"/>
    <w:rsid w:val="00523913"/>
    <w:rsid w:val="005422A4"/>
    <w:rsid w:val="00543C3E"/>
    <w:rsid w:val="00555906"/>
    <w:rsid w:val="005565EC"/>
    <w:rsid w:val="00564544"/>
    <w:rsid w:val="005659AC"/>
    <w:rsid w:val="00570048"/>
    <w:rsid w:val="00575397"/>
    <w:rsid w:val="0057562C"/>
    <w:rsid w:val="00583874"/>
    <w:rsid w:val="00595332"/>
    <w:rsid w:val="005959AF"/>
    <w:rsid w:val="005A5F6E"/>
    <w:rsid w:val="005A62B5"/>
    <w:rsid w:val="005B779B"/>
    <w:rsid w:val="005D0D04"/>
    <w:rsid w:val="005F2493"/>
    <w:rsid w:val="005F7207"/>
    <w:rsid w:val="005F7C34"/>
    <w:rsid w:val="00620007"/>
    <w:rsid w:val="00622D26"/>
    <w:rsid w:val="00631A6C"/>
    <w:rsid w:val="006414A5"/>
    <w:rsid w:val="00642BEA"/>
    <w:rsid w:val="00645BFE"/>
    <w:rsid w:val="006528B7"/>
    <w:rsid w:val="00657013"/>
    <w:rsid w:val="006679D9"/>
    <w:rsid w:val="006735BB"/>
    <w:rsid w:val="00673DC2"/>
    <w:rsid w:val="00674844"/>
    <w:rsid w:val="00676D6D"/>
    <w:rsid w:val="006807D1"/>
    <w:rsid w:val="0068441B"/>
    <w:rsid w:val="00685163"/>
    <w:rsid w:val="00686162"/>
    <w:rsid w:val="00691DC7"/>
    <w:rsid w:val="0069624F"/>
    <w:rsid w:val="006A30D8"/>
    <w:rsid w:val="006A753C"/>
    <w:rsid w:val="006A78DA"/>
    <w:rsid w:val="006B1A87"/>
    <w:rsid w:val="006C4CCD"/>
    <w:rsid w:val="006C7BAB"/>
    <w:rsid w:val="006C7C01"/>
    <w:rsid w:val="006D0944"/>
    <w:rsid w:val="006E257D"/>
    <w:rsid w:val="006F43F4"/>
    <w:rsid w:val="006F70D3"/>
    <w:rsid w:val="007008E9"/>
    <w:rsid w:val="0070761A"/>
    <w:rsid w:val="00714BA7"/>
    <w:rsid w:val="00717C5D"/>
    <w:rsid w:val="007202B9"/>
    <w:rsid w:val="007217D9"/>
    <w:rsid w:val="00721827"/>
    <w:rsid w:val="00732231"/>
    <w:rsid w:val="00742E7E"/>
    <w:rsid w:val="00771A88"/>
    <w:rsid w:val="00776490"/>
    <w:rsid w:val="00782F46"/>
    <w:rsid w:val="00786585"/>
    <w:rsid w:val="00792F23"/>
    <w:rsid w:val="007A56A7"/>
    <w:rsid w:val="007C0013"/>
    <w:rsid w:val="007C0E6D"/>
    <w:rsid w:val="007C662F"/>
    <w:rsid w:val="007C6898"/>
    <w:rsid w:val="007D1638"/>
    <w:rsid w:val="007D4F5C"/>
    <w:rsid w:val="007E2E33"/>
    <w:rsid w:val="007E303E"/>
    <w:rsid w:val="007F10E8"/>
    <w:rsid w:val="007F3790"/>
    <w:rsid w:val="008022BB"/>
    <w:rsid w:val="008101FB"/>
    <w:rsid w:val="008169D7"/>
    <w:rsid w:val="00826079"/>
    <w:rsid w:val="008265FB"/>
    <w:rsid w:val="008306B1"/>
    <w:rsid w:val="00851B9E"/>
    <w:rsid w:val="0085251D"/>
    <w:rsid w:val="0085252F"/>
    <w:rsid w:val="008601A7"/>
    <w:rsid w:val="0087154A"/>
    <w:rsid w:val="00881C32"/>
    <w:rsid w:val="008873FD"/>
    <w:rsid w:val="008919A8"/>
    <w:rsid w:val="008925E0"/>
    <w:rsid w:val="00895742"/>
    <w:rsid w:val="008963EE"/>
    <w:rsid w:val="008971F3"/>
    <w:rsid w:val="008C3106"/>
    <w:rsid w:val="008C551A"/>
    <w:rsid w:val="008D197F"/>
    <w:rsid w:val="008D2EB6"/>
    <w:rsid w:val="008E1095"/>
    <w:rsid w:val="008E2156"/>
    <w:rsid w:val="008E407B"/>
    <w:rsid w:val="00902EF5"/>
    <w:rsid w:val="00905F12"/>
    <w:rsid w:val="00916516"/>
    <w:rsid w:val="0092648F"/>
    <w:rsid w:val="00926DC8"/>
    <w:rsid w:val="009309E9"/>
    <w:rsid w:val="00934716"/>
    <w:rsid w:val="00976855"/>
    <w:rsid w:val="00980D07"/>
    <w:rsid w:val="00990A1D"/>
    <w:rsid w:val="009B7608"/>
    <w:rsid w:val="009C0AD8"/>
    <w:rsid w:val="009C38D0"/>
    <w:rsid w:val="009D12B5"/>
    <w:rsid w:val="009D7B7F"/>
    <w:rsid w:val="009D7F31"/>
    <w:rsid w:val="009E0A71"/>
    <w:rsid w:val="009E1F89"/>
    <w:rsid w:val="009E3023"/>
    <w:rsid w:val="009E5ED6"/>
    <w:rsid w:val="009F451C"/>
    <w:rsid w:val="00A24126"/>
    <w:rsid w:val="00A243E1"/>
    <w:rsid w:val="00A31795"/>
    <w:rsid w:val="00A34123"/>
    <w:rsid w:val="00A63CE1"/>
    <w:rsid w:val="00A7074B"/>
    <w:rsid w:val="00A90911"/>
    <w:rsid w:val="00AA1DBA"/>
    <w:rsid w:val="00AB409C"/>
    <w:rsid w:val="00AB5AF3"/>
    <w:rsid w:val="00AC7EC0"/>
    <w:rsid w:val="00AD1CEB"/>
    <w:rsid w:val="00AF0064"/>
    <w:rsid w:val="00AF7720"/>
    <w:rsid w:val="00B04351"/>
    <w:rsid w:val="00B05768"/>
    <w:rsid w:val="00B060A0"/>
    <w:rsid w:val="00B12F0C"/>
    <w:rsid w:val="00B22818"/>
    <w:rsid w:val="00B23008"/>
    <w:rsid w:val="00B303C9"/>
    <w:rsid w:val="00B3760B"/>
    <w:rsid w:val="00B3772F"/>
    <w:rsid w:val="00B462E0"/>
    <w:rsid w:val="00B66948"/>
    <w:rsid w:val="00B82AB2"/>
    <w:rsid w:val="00B8571A"/>
    <w:rsid w:val="00B87C3B"/>
    <w:rsid w:val="00BA08E0"/>
    <w:rsid w:val="00BA2116"/>
    <w:rsid w:val="00BA2C4C"/>
    <w:rsid w:val="00BA5B49"/>
    <w:rsid w:val="00BB5316"/>
    <w:rsid w:val="00BB59B9"/>
    <w:rsid w:val="00BC3CC8"/>
    <w:rsid w:val="00BD0955"/>
    <w:rsid w:val="00BD6D86"/>
    <w:rsid w:val="00BD71F0"/>
    <w:rsid w:val="00BE49C5"/>
    <w:rsid w:val="00BE5051"/>
    <w:rsid w:val="00BF2230"/>
    <w:rsid w:val="00BF5862"/>
    <w:rsid w:val="00C013D9"/>
    <w:rsid w:val="00C050C8"/>
    <w:rsid w:val="00C17768"/>
    <w:rsid w:val="00C47994"/>
    <w:rsid w:val="00C530DB"/>
    <w:rsid w:val="00C7377F"/>
    <w:rsid w:val="00C87D5B"/>
    <w:rsid w:val="00CA2632"/>
    <w:rsid w:val="00CA638A"/>
    <w:rsid w:val="00CA74A0"/>
    <w:rsid w:val="00CC2321"/>
    <w:rsid w:val="00CD011B"/>
    <w:rsid w:val="00CD38F5"/>
    <w:rsid w:val="00CE04D9"/>
    <w:rsid w:val="00CF3508"/>
    <w:rsid w:val="00D00FE5"/>
    <w:rsid w:val="00D04C29"/>
    <w:rsid w:val="00D22384"/>
    <w:rsid w:val="00D24626"/>
    <w:rsid w:val="00D2757F"/>
    <w:rsid w:val="00D27B10"/>
    <w:rsid w:val="00D34A59"/>
    <w:rsid w:val="00D50973"/>
    <w:rsid w:val="00D54D93"/>
    <w:rsid w:val="00D64D84"/>
    <w:rsid w:val="00D74E31"/>
    <w:rsid w:val="00D75000"/>
    <w:rsid w:val="00D92F28"/>
    <w:rsid w:val="00DA5688"/>
    <w:rsid w:val="00DB0764"/>
    <w:rsid w:val="00DB0F7E"/>
    <w:rsid w:val="00DC7042"/>
    <w:rsid w:val="00DD04B2"/>
    <w:rsid w:val="00DD2271"/>
    <w:rsid w:val="00DE4C3F"/>
    <w:rsid w:val="00E10CFF"/>
    <w:rsid w:val="00E362D3"/>
    <w:rsid w:val="00E4281C"/>
    <w:rsid w:val="00E466EF"/>
    <w:rsid w:val="00E47F87"/>
    <w:rsid w:val="00E57676"/>
    <w:rsid w:val="00E8678E"/>
    <w:rsid w:val="00E90DEC"/>
    <w:rsid w:val="00EB4E94"/>
    <w:rsid w:val="00EB7266"/>
    <w:rsid w:val="00EB73CE"/>
    <w:rsid w:val="00EC119A"/>
    <w:rsid w:val="00EC1B3B"/>
    <w:rsid w:val="00EE2A4B"/>
    <w:rsid w:val="00EF1718"/>
    <w:rsid w:val="00F30C23"/>
    <w:rsid w:val="00F41217"/>
    <w:rsid w:val="00F7695D"/>
    <w:rsid w:val="00F808D9"/>
    <w:rsid w:val="00F81E23"/>
    <w:rsid w:val="00F83FF3"/>
    <w:rsid w:val="00FB35D6"/>
    <w:rsid w:val="00FD0BD8"/>
    <w:rsid w:val="00FD3899"/>
    <w:rsid w:val="00FD3A66"/>
    <w:rsid w:val="00FD6DC0"/>
    <w:rsid w:val="00FE1E3F"/>
    <w:rsid w:val="00FE4CC8"/>
    <w:rsid w:val="00FF2E36"/>
    <w:rsid w:val="00FF56EB"/>
    <w:rsid w:val="00FF5E05"/>
    <w:rsid w:val="014821B2"/>
    <w:rsid w:val="019C2E39"/>
    <w:rsid w:val="02567155"/>
    <w:rsid w:val="0475287F"/>
    <w:rsid w:val="04CC7B8F"/>
    <w:rsid w:val="04D74B9B"/>
    <w:rsid w:val="051F5A92"/>
    <w:rsid w:val="07995E3C"/>
    <w:rsid w:val="07DC0F95"/>
    <w:rsid w:val="07F7652F"/>
    <w:rsid w:val="08D27E7A"/>
    <w:rsid w:val="08FF5747"/>
    <w:rsid w:val="090D7BB2"/>
    <w:rsid w:val="098E739D"/>
    <w:rsid w:val="09C66789"/>
    <w:rsid w:val="0A1E365E"/>
    <w:rsid w:val="0BA9613B"/>
    <w:rsid w:val="0E4F643A"/>
    <w:rsid w:val="0EB32050"/>
    <w:rsid w:val="107E7358"/>
    <w:rsid w:val="10BF448A"/>
    <w:rsid w:val="112D05D7"/>
    <w:rsid w:val="118929DA"/>
    <w:rsid w:val="123F5203"/>
    <w:rsid w:val="127719FD"/>
    <w:rsid w:val="129D33E1"/>
    <w:rsid w:val="13711122"/>
    <w:rsid w:val="1384612E"/>
    <w:rsid w:val="140E1588"/>
    <w:rsid w:val="14866786"/>
    <w:rsid w:val="15E65AC6"/>
    <w:rsid w:val="17AD1FB2"/>
    <w:rsid w:val="1806538E"/>
    <w:rsid w:val="186D36E7"/>
    <w:rsid w:val="1913099D"/>
    <w:rsid w:val="1947761F"/>
    <w:rsid w:val="1A7800F7"/>
    <w:rsid w:val="1A9719DA"/>
    <w:rsid w:val="1BD13F97"/>
    <w:rsid w:val="1C3D3788"/>
    <w:rsid w:val="1C50559E"/>
    <w:rsid w:val="1C7E017F"/>
    <w:rsid w:val="1F4F1C7E"/>
    <w:rsid w:val="1FD56F1C"/>
    <w:rsid w:val="21631B7D"/>
    <w:rsid w:val="2393210B"/>
    <w:rsid w:val="243626FF"/>
    <w:rsid w:val="248949EE"/>
    <w:rsid w:val="258449E7"/>
    <w:rsid w:val="26B51C6C"/>
    <w:rsid w:val="2868526A"/>
    <w:rsid w:val="28B620C9"/>
    <w:rsid w:val="28CD17EB"/>
    <w:rsid w:val="29A0688B"/>
    <w:rsid w:val="2A6F4B96"/>
    <w:rsid w:val="2B391ACD"/>
    <w:rsid w:val="2C6E1CCF"/>
    <w:rsid w:val="2D2B61B6"/>
    <w:rsid w:val="2D4309C7"/>
    <w:rsid w:val="2FDC2C57"/>
    <w:rsid w:val="2FF7442C"/>
    <w:rsid w:val="2FFF16CD"/>
    <w:rsid w:val="30AA0982"/>
    <w:rsid w:val="326F7BE5"/>
    <w:rsid w:val="32A87E8A"/>
    <w:rsid w:val="32CE66CB"/>
    <w:rsid w:val="342427E2"/>
    <w:rsid w:val="34BA1CDC"/>
    <w:rsid w:val="351F22A2"/>
    <w:rsid w:val="353E5F33"/>
    <w:rsid w:val="35B76AE1"/>
    <w:rsid w:val="37D83A7B"/>
    <w:rsid w:val="380C56CB"/>
    <w:rsid w:val="3885353F"/>
    <w:rsid w:val="39007791"/>
    <w:rsid w:val="390A08BD"/>
    <w:rsid w:val="395C4B5E"/>
    <w:rsid w:val="3A0630D6"/>
    <w:rsid w:val="3A6674C0"/>
    <w:rsid w:val="3AC05272"/>
    <w:rsid w:val="3AF84C70"/>
    <w:rsid w:val="3BA116D3"/>
    <w:rsid w:val="3C203FBA"/>
    <w:rsid w:val="3C2B1504"/>
    <w:rsid w:val="3C79565E"/>
    <w:rsid w:val="3D1105B0"/>
    <w:rsid w:val="3D9E4622"/>
    <w:rsid w:val="3E222700"/>
    <w:rsid w:val="3E9B6380"/>
    <w:rsid w:val="3EE12B5E"/>
    <w:rsid w:val="3F967306"/>
    <w:rsid w:val="41953DBA"/>
    <w:rsid w:val="419565BA"/>
    <w:rsid w:val="41F85DEA"/>
    <w:rsid w:val="42547B49"/>
    <w:rsid w:val="42DD4220"/>
    <w:rsid w:val="42FF102F"/>
    <w:rsid w:val="434B11A8"/>
    <w:rsid w:val="43576D89"/>
    <w:rsid w:val="43D41310"/>
    <w:rsid w:val="44AF5A46"/>
    <w:rsid w:val="450B5D42"/>
    <w:rsid w:val="453C5B13"/>
    <w:rsid w:val="4628020F"/>
    <w:rsid w:val="46DC12DE"/>
    <w:rsid w:val="476D15D2"/>
    <w:rsid w:val="4792229D"/>
    <w:rsid w:val="4B1E2E06"/>
    <w:rsid w:val="4BB774C2"/>
    <w:rsid w:val="4C125E72"/>
    <w:rsid w:val="4C804820"/>
    <w:rsid w:val="4C816AF8"/>
    <w:rsid w:val="4C904ABD"/>
    <w:rsid w:val="4CEA1D6B"/>
    <w:rsid w:val="4DFF5EBE"/>
    <w:rsid w:val="4E54642A"/>
    <w:rsid w:val="4F47516F"/>
    <w:rsid w:val="50117313"/>
    <w:rsid w:val="503E1C18"/>
    <w:rsid w:val="51B77B44"/>
    <w:rsid w:val="52BC7E63"/>
    <w:rsid w:val="52E4259E"/>
    <w:rsid w:val="53631036"/>
    <w:rsid w:val="537C2598"/>
    <w:rsid w:val="547A6EB8"/>
    <w:rsid w:val="549B68E3"/>
    <w:rsid w:val="570049FF"/>
    <w:rsid w:val="59FE1D73"/>
    <w:rsid w:val="5A4E177A"/>
    <w:rsid w:val="5A621815"/>
    <w:rsid w:val="5AA8563A"/>
    <w:rsid w:val="5AF63F19"/>
    <w:rsid w:val="5B0E354B"/>
    <w:rsid w:val="5C0A2B51"/>
    <w:rsid w:val="5D6242FA"/>
    <w:rsid w:val="5DBA65D1"/>
    <w:rsid w:val="5F806374"/>
    <w:rsid w:val="60517E65"/>
    <w:rsid w:val="60B0394F"/>
    <w:rsid w:val="617C589A"/>
    <w:rsid w:val="63BF50D7"/>
    <w:rsid w:val="64722E83"/>
    <w:rsid w:val="65E5140C"/>
    <w:rsid w:val="670249AE"/>
    <w:rsid w:val="67184E61"/>
    <w:rsid w:val="679044C1"/>
    <w:rsid w:val="68023E04"/>
    <w:rsid w:val="68DB385D"/>
    <w:rsid w:val="6ABC7B6F"/>
    <w:rsid w:val="6B2651DA"/>
    <w:rsid w:val="6B444CD7"/>
    <w:rsid w:val="6B6226A8"/>
    <w:rsid w:val="6B755662"/>
    <w:rsid w:val="6CFF2B32"/>
    <w:rsid w:val="6FA75E44"/>
    <w:rsid w:val="705B3286"/>
    <w:rsid w:val="70A97CA3"/>
    <w:rsid w:val="70CB4D47"/>
    <w:rsid w:val="72216CC2"/>
    <w:rsid w:val="723738A0"/>
    <w:rsid w:val="732A176D"/>
    <w:rsid w:val="73325B6F"/>
    <w:rsid w:val="7421398D"/>
    <w:rsid w:val="743F58D4"/>
    <w:rsid w:val="744B2B24"/>
    <w:rsid w:val="74C33CEE"/>
    <w:rsid w:val="76597CAB"/>
    <w:rsid w:val="766C7642"/>
    <w:rsid w:val="767712FA"/>
    <w:rsid w:val="767F537E"/>
    <w:rsid w:val="772B114E"/>
    <w:rsid w:val="775C3E49"/>
    <w:rsid w:val="78615B7F"/>
    <w:rsid w:val="79915C8B"/>
    <w:rsid w:val="79DB409B"/>
    <w:rsid w:val="79DB4B5B"/>
    <w:rsid w:val="7AA94392"/>
    <w:rsid w:val="7AD5749D"/>
    <w:rsid w:val="7BB1097D"/>
    <w:rsid w:val="7D6D4DE3"/>
    <w:rsid w:val="7E4F4700"/>
    <w:rsid w:val="7F5217E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uiPriority="99" w:name="HTML Preformatted" w:locked="1"/>
    <w:lsdException w:qFormat="1" w:unhideWhenUsed="0" w:uiPriority="99" w:name="HTML Sample"/>
    <w:lsdException w:uiPriority="99" w:name="HTML Typewriter" w:locked="1"/>
    <w:lsdException w:qFormat="1"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8"/>
    <w:qFormat/>
    <w:uiPriority w:val="99"/>
    <w:pPr>
      <w:keepNext/>
      <w:keepLines/>
      <w:widowControl/>
      <w:spacing w:before="340" w:after="330" w:line="578" w:lineRule="atLeast"/>
      <w:outlineLvl w:val="0"/>
    </w:pPr>
    <w:rPr>
      <w:rFonts w:ascii="Times New Roman" w:hAnsi="Times New Roman"/>
      <w:b/>
      <w:bCs/>
      <w:color w:val="000000"/>
      <w:kern w:val="44"/>
      <w:sz w:val="44"/>
      <w:szCs w:val="44"/>
      <w:u w:color="000000"/>
    </w:rPr>
  </w:style>
  <w:style w:type="paragraph" w:styleId="5">
    <w:name w:val="heading 2"/>
    <w:basedOn w:val="1"/>
    <w:next w:val="1"/>
    <w:link w:val="49"/>
    <w:qFormat/>
    <w:uiPriority w:val="99"/>
    <w:pPr>
      <w:keepNext/>
      <w:keepLines/>
      <w:spacing w:before="260" w:after="260" w:line="416" w:lineRule="auto"/>
      <w:jc w:val="center"/>
      <w:outlineLvl w:val="1"/>
    </w:pPr>
    <w:rPr>
      <w:rFonts w:ascii="Arial" w:hAnsi="Arial" w:eastAsia="黑体"/>
      <w:b/>
      <w:sz w:val="32"/>
      <w:szCs w:val="20"/>
      <w:u w:color="000000"/>
    </w:rPr>
  </w:style>
  <w:style w:type="paragraph" w:styleId="6">
    <w:name w:val="heading 3"/>
    <w:basedOn w:val="1"/>
    <w:next w:val="1"/>
    <w:link w:val="50"/>
    <w:qFormat/>
    <w:uiPriority w:val="99"/>
    <w:pPr>
      <w:keepNext/>
      <w:keepLines/>
      <w:widowControl/>
      <w:spacing w:before="260" w:after="260" w:line="416" w:lineRule="atLeast"/>
      <w:outlineLvl w:val="2"/>
    </w:pPr>
    <w:rPr>
      <w:rFonts w:ascii="Times New Roman" w:hAnsi="Times New Roman"/>
      <w:b/>
      <w:bCs/>
      <w:color w:val="000000"/>
      <w:kern w:val="0"/>
      <w:sz w:val="32"/>
      <w:szCs w:val="32"/>
      <w:u w:color="000000"/>
    </w:rPr>
  </w:style>
  <w:style w:type="paragraph" w:styleId="7">
    <w:name w:val="heading 5"/>
    <w:basedOn w:val="1"/>
    <w:next w:val="1"/>
    <w:link w:val="51"/>
    <w:qFormat/>
    <w:uiPriority w:val="99"/>
    <w:pPr>
      <w:keepNext/>
      <w:keepLines/>
      <w:widowControl/>
      <w:spacing w:before="280" w:after="290" w:line="376" w:lineRule="atLeast"/>
      <w:outlineLvl w:val="4"/>
    </w:pPr>
    <w:rPr>
      <w:rFonts w:ascii="Times New Roman" w:hAnsi="Times New Roman"/>
      <w:b/>
      <w:bCs/>
      <w:color w:val="000000"/>
      <w:kern w:val="0"/>
      <w:sz w:val="28"/>
      <w:szCs w:val="28"/>
      <w:u w:color="00000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2"/>
    <w:qFormat/>
    <w:uiPriority w:val="99"/>
    <w:pPr>
      <w:widowControl/>
      <w:spacing w:after="120" w:line="425" w:lineRule="atLeast"/>
    </w:pPr>
    <w:rPr>
      <w:color w:val="000000"/>
      <w:u w:color="000000"/>
    </w:rPr>
  </w:style>
  <w:style w:type="paragraph" w:styleId="3">
    <w:name w:val="Body Text 2"/>
    <w:basedOn w:val="1"/>
    <w:link w:val="64"/>
    <w:qFormat/>
    <w:uiPriority w:val="99"/>
    <w:pPr>
      <w:spacing w:line="360" w:lineRule="auto"/>
    </w:pPr>
    <w:rPr>
      <w:sz w:val="24"/>
      <w:u w:color="000000"/>
    </w:rPr>
  </w:style>
  <w:style w:type="paragraph" w:styleId="8">
    <w:name w:val="toc 7"/>
    <w:basedOn w:val="1"/>
    <w:next w:val="1"/>
    <w:qFormat/>
    <w:uiPriority w:val="99"/>
    <w:pPr>
      <w:widowControl/>
      <w:spacing w:line="425" w:lineRule="atLeast"/>
      <w:ind w:left="1260"/>
      <w:jc w:val="left"/>
    </w:pPr>
    <w:rPr>
      <w:color w:val="000000"/>
      <w:kern w:val="0"/>
      <w:sz w:val="20"/>
      <w:szCs w:val="20"/>
      <w:u w:color="000000"/>
    </w:rPr>
  </w:style>
  <w:style w:type="paragraph" w:styleId="9">
    <w:name w:val="Normal Indent"/>
    <w:basedOn w:val="1"/>
    <w:link w:val="89"/>
    <w:qFormat/>
    <w:uiPriority w:val="99"/>
    <w:pPr>
      <w:widowControl/>
      <w:spacing w:line="425" w:lineRule="atLeast"/>
      <w:ind w:firstLine="420" w:firstLineChars="200"/>
    </w:pPr>
    <w:rPr>
      <w:rFonts w:ascii="Times New Roman" w:hAnsi="Times New Roman"/>
      <w:color w:val="000000"/>
      <w:kern w:val="0"/>
      <w:szCs w:val="20"/>
      <w:u w:color="000000"/>
    </w:rPr>
  </w:style>
  <w:style w:type="paragraph" w:styleId="10">
    <w:name w:val="Document Map"/>
    <w:basedOn w:val="1"/>
    <w:link w:val="54"/>
    <w:semiHidden/>
    <w:qFormat/>
    <w:uiPriority w:val="99"/>
    <w:pPr>
      <w:shd w:val="clear" w:color="auto" w:fill="000080"/>
    </w:pPr>
    <w:rPr>
      <w:szCs w:val="24"/>
    </w:rPr>
  </w:style>
  <w:style w:type="paragraph" w:styleId="11">
    <w:name w:val="Body Text 3"/>
    <w:basedOn w:val="1"/>
    <w:link w:val="55"/>
    <w:qFormat/>
    <w:uiPriority w:val="99"/>
    <w:rPr>
      <w:b/>
      <w:bCs/>
      <w:sz w:val="24"/>
      <w:szCs w:val="24"/>
    </w:rPr>
  </w:style>
  <w:style w:type="paragraph" w:styleId="12">
    <w:name w:val="Body Text Indent"/>
    <w:basedOn w:val="1"/>
    <w:link w:val="56"/>
    <w:qFormat/>
    <w:uiPriority w:val="99"/>
    <w:pPr>
      <w:widowControl/>
      <w:spacing w:after="120" w:line="425" w:lineRule="atLeast"/>
      <w:ind w:left="420" w:leftChars="200"/>
    </w:pPr>
    <w:rPr>
      <w:rFonts w:ascii="Times New Roman" w:hAnsi="Times New Roman"/>
      <w:color w:val="000000"/>
      <w:kern w:val="0"/>
      <w:szCs w:val="20"/>
      <w:u w:color="000000"/>
    </w:rPr>
  </w:style>
  <w:style w:type="paragraph" w:styleId="13">
    <w:name w:val="List Continue"/>
    <w:basedOn w:val="1"/>
    <w:qFormat/>
    <w:uiPriority w:val="99"/>
    <w:pPr>
      <w:widowControl/>
      <w:spacing w:after="120" w:line="425" w:lineRule="atLeast"/>
      <w:ind w:left="420" w:leftChars="200"/>
    </w:pPr>
    <w:rPr>
      <w:rFonts w:ascii="Times New Roman" w:hAnsi="Times New Roman"/>
      <w:color w:val="000000"/>
      <w:kern w:val="0"/>
      <w:szCs w:val="20"/>
      <w:u w:color="000000"/>
    </w:rPr>
  </w:style>
  <w:style w:type="paragraph" w:styleId="14">
    <w:name w:val="toc 5"/>
    <w:basedOn w:val="1"/>
    <w:next w:val="1"/>
    <w:qFormat/>
    <w:uiPriority w:val="99"/>
    <w:pPr>
      <w:widowControl/>
      <w:spacing w:line="425" w:lineRule="atLeast"/>
      <w:ind w:left="840"/>
      <w:jc w:val="left"/>
    </w:pPr>
    <w:rPr>
      <w:color w:val="000000"/>
      <w:kern w:val="0"/>
      <w:sz w:val="20"/>
      <w:szCs w:val="20"/>
      <w:u w:color="000000"/>
    </w:rPr>
  </w:style>
  <w:style w:type="paragraph" w:styleId="15">
    <w:name w:val="toc 3"/>
    <w:basedOn w:val="1"/>
    <w:next w:val="1"/>
    <w:qFormat/>
    <w:uiPriority w:val="99"/>
    <w:pPr>
      <w:widowControl/>
      <w:spacing w:line="425" w:lineRule="atLeast"/>
      <w:ind w:left="420"/>
      <w:jc w:val="left"/>
    </w:pPr>
    <w:rPr>
      <w:color w:val="000000"/>
      <w:kern w:val="0"/>
      <w:sz w:val="20"/>
      <w:szCs w:val="20"/>
      <w:u w:color="000000"/>
    </w:rPr>
  </w:style>
  <w:style w:type="paragraph" w:styleId="16">
    <w:name w:val="Plain Text"/>
    <w:basedOn w:val="1"/>
    <w:link w:val="57"/>
    <w:qFormat/>
    <w:uiPriority w:val="99"/>
    <w:rPr>
      <w:rFonts w:ascii="宋体" w:hAnsi="Courier New"/>
      <w:u w:color="000000"/>
    </w:rPr>
  </w:style>
  <w:style w:type="paragraph" w:styleId="17">
    <w:name w:val="toc 8"/>
    <w:basedOn w:val="1"/>
    <w:next w:val="1"/>
    <w:qFormat/>
    <w:uiPriority w:val="99"/>
    <w:pPr>
      <w:widowControl/>
      <w:spacing w:line="425" w:lineRule="atLeast"/>
      <w:ind w:left="1470"/>
      <w:jc w:val="left"/>
    </w:pPr>
    <w:rPr>
      <w:color w:val="000000"/>
      <w:kern w:val="0"/>
      <w:sz w:val="20"/>
      <w:szCs w:val="20"/>
      <w:u w:color="000000"/>
    </w:rPr>
  </w:style>
  <w:style w:type="paragraph" w:styleId="18">
    <w:name w:val="Date"/>
    <w:basedOn w:val="1"/>
    <w:next w:val="1"/>
    <w:link w:val="58"/>
    <w:qFormat/>
    <w:uiPriority w:val="99"/>
    <w:pPr>
      <w:adjustRightInd w:val="0"/>
      <w:spacing w:line="360" w:lineRule="atLeast"/>
      <w:textAlignment w:val="baseline"/>
    </w:pPr>
    <w:rPr>
      <w:rFonts w:ascii="Times New Roman" w:hAnsi="Times New Roman"/>
      <w:kern w:val="0"/>
      <w:sz w:val="28"/>
      <w:szCs w:val="20"/>
      <w:u w:color="000000"/>
    </w:rPr>
  </w:style>
  <w:style w:type="paragraph" w:styleId="19">
    <w:name w:val="Body Text Indent 2"/>
    <w:basedOn w:val="1"/>
    <w:link w:val="59"/>
    <w:qFormat/>
    <w:uiPriority w:val="99"/>
    <w:pPr>
      <w:spacing w:after="120" w:line="480" w:lineRule="auto"/>
      <w:ind w:left="420" w:leftChars="200"/>
    </w:pPr>
    <w:rPr>
      <w:rFonts w:ascii="Times New Roman" w:hAnsi="Times New Roman"/>
      <w:szCs w:val="24"/>
    </w:rPr>
  </w:style>
  <w:style w:type="paragraph" w:styleId="20">
    <w:name w:val="Balloon Text"/>
    <w:basedOn w:val="1"/>
    <w:link w:val="60"/>
    <w:qFormat/>
    <w:uiPriority w:val="99"/>
    <w:pPr>
      <w:widowControl/>
    </w:pPr>
    <w:rPr>
      <w:color w:val="000000"/>
      <w:sz w:val="18"/>
      <w:szCs w:val="18"/>
      <w:u w:color="000000"/>
    </w:rPr>
  </w:style>
  <w:style w:type="paragraph" w:styleId="21">
    <w:name w:val="footer"/>
    <w:basedOn w:val="1"/>
    <w:link w:val="61"/>
    <w:qFormat/>
    <w:uiPriority w:val="99"/>
    <w:pPr>
      <w:tabs>
        <w:tab w:val="center" w:pos="4153"/>
        <w:tab w:val="right" w:pos="8306"/>
      </w:tabs>
      <w:snapToGrid w:val="0"/>
      <w:jc w:val="left"/>
    </w:pPr>
    <w:rPr>
      <w:sz w:val="18"/>
      <w:szCs w:val="18"/>
    </w:rPr>
  </w:style>
  <w:style w:type="paragraph" w:styleId="22">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99"/>
    <w:pPr>
      <w:widowControl/>
      <w:spacing w:before="120" w:line="425" w:lineRule="atLeast"/>
      <w:jc w:val="left"/>
    </w:pPr>
    <w:rPr>
      <w:b/>
      <w:bCs/>
      <w:i/>
      <w:iCs/>
      <w:color w:val="000000"/>
      <w:kern w:val="0"/>
      <w:sz w:val="24"/>
      <w:szCs w:val="24"/>
      <w:u w:color="000000"/>
    </w:rPr>
  </w:style>
  <w:style w:type="paragraph" w:styleId="24">
    <w:name w:val="toc 4"/>
    <w:basedOn w:val="1"/>
    <w:next w:val="1"/>
    <w:qFormat/>
    <w:uiPriority w:val="99"/>
    <w:pPr>
      <w:widowControl/>
      <w:spacing w:line="425" w:lineRule="atLeast"/>
      <w:ind w:left="630"/>
      <w:jc w:val="left"/>
    </w:pPr>
    <w:rPr>
      <w:color w:val="000000"/>
      <w:kern w:val="0"/>
      <w:sz w:val="20"/>
      <w:szCs w:val="20"/>
      <w:u w:color="000000"/>
    </w:rPr>
  </w:style>
  <w:style w:type="paragraph" w:styleId="25">
    <w:name w:val="List"/>
    <w:basedOn w:val="1"/>
    <w:qFormat/>
    <w:uiPriority w:val="99"/>
    <w:pPr>
      <w:widowControl/>
      <w:spacing w:line="425" w:lineRule="atLeast"/>
      <w:ind w:left="200" w:hanging="200" w:hangingChars="200"/>
    </w:pPr>
    <w:rPr>
      <w:rFonts w:ascii="Times New Roman" w:hAnsi="Times New Roman"/>
      <w:color w:val="000000"/>
      <w:kern w:val="0"/>
      <w:szCs w:val="20"/>
      <w:u w:color="000000"/>
    </w:rPr>
  </w:style>
  <w:style w:type="paragraph" w:styleId="26">
    <w:name w:val="toc 6"/>
    <w:basedOn w:val="1"/>
    <w:next w:val="1"/>
    <w:qFormat/>
    <w:uiPriority w:val="99"/>
    <w:pPr>
      <w:widowControl/>
      <w:spacing w:line="425" w:lineRule="atLeast"/>
      <w:ind w:left="1050"/>
      <w:jc w:val="left"/>
    </w:pPr>
    <w:rPr>
      <w:color w:val="000000"/>
      <w:kern w:val="0"/>
      <w:sz w:val="20"/>
      <w:szCs w:val="20"/>
      <w:u w:color="000000"/>
    </w:rPr>
  </w:style>
  <w:style w:type="paragraph" w:styleId="27">
    <w:name w:val="List 5"/>
    <w:basedOn w:val="1"/>
    <w:qFormat/>
    <w:uiPriority w:val="99"/>
    <w:pPr>
      <w:ind w:left="2100" w:hanging="420"/>
    </w:pPr>
    <w:rPr>
      <w:rFonts w:ascii="Times New Roman" w:hAnsi="Times New Roman" w:eastAsia="楷体_GB2312"/>
      <w:sz w:val="32"/>
      <w:szCs w:val="20"/>
      <w:u w:color="000000"/>
    </w:rPr>
  </w:style>
  <w:style w:type="paragraph" w:styleId="28">
    <w:name w:val="Body Text Indent 3"/>
    <w:basedOn w:val="1"/>
    <w:link w:val="63"/>
    <w:qFormat/>
    <w:uiPriority w:val="99"/>
    <w:pPr>
      <w:widowControl/>
      <w:spacing w:after="120" w:line="425" w:lineRule="atLeast"/>
      <w:ind w:left="420" w:leftChars="200"/>
    </w:pPr>
    <w:rPr>
      <w:color w:val="000000"/>
      <w:sz w:val="16"/>
      <w:szCs w:val="16"/>
      <w:u w:color="000000"/>
    </w:rPr>
  </w:style>
  <w:style w:type="paragraph" w:styleId="29">
    <w:name w:val="toc 2"/>
    <w:basedOn w:val="1"/>
    <w:next w:val="1"/>
    <w:qFormat/>
    <w:uiPriority w:val="99"/>
    <w:pPr>
      <w:widowControl/>
      <w:spacing w:before="120" w:line="425" w:lineRule="atLeast"/>
      <w:ind w:left="210"/>
      <w:jc w:val="left"/>
    </w:pPr>
    <w:rPr>
      <w:b/>
      <w:bCs/>
      <w:color w:val="000000"/>
      <w:kern w:val="0"/>
      <w:sz w:val="22"/>
      <w:u w:color="000000"/>
    </w:rPr>
  </w:style>
  <w:style w:type="paragraph" w:styleId="30">
    <w:name w:val="toc 9"/>
    <w:basedOn w:val="1"/>
    <w:next w:val="1"/>
    <w:qFormat/>
    <w:uiPriority w:val="99"/>
    <w:pPr>
      <w:widowControl/>
      <w:spacing w:line="425" w:lineRule="atLeast"/>
      <w:ind w:left="1680"/>
      <w:jc w:val="left"/>
    </w:pPr>
    <w:rPr>
      <w:color w:val="000000"/>
      <w:kern w:val="0"/>
      <w:sz w:val="20"/>
      <w:szCs w:val="20"/>
      <w:u w:color="000000"/>
    </w:rPr>
  </w:style>
  <w:style w:type="paragraph" w:styleId="31">
    <w:name w:val="List 4"/>
    <w:basedOn w:val="1"/>
    <w:qFormat/>
    <w:uiPriority w:val="99"/>
    <w:pPr>
      <w:ind w:left="1680" w:hanging="420"/>
    </w:pPr>
    <w:rPr>
      <w:rFonts w:ascii="Times New Roman" w:hAnsi="Times New Roman" w:eastAsia="楷体_GB2312"/>
      <w:sz w:val="32"/>
      <w:szCs w:val="20"/>
      <w:u w:color="000000"/>
    </w:rPr>
  </w:style>
  <w:style w:type="paragraph" w:styleId="32">
    <w:name w:val="Normal (Web)"/>
    <w:basedOn w:val="1"/>
    <w:qFormat/>
    <w:uiPriority w:val="99"/>
    <w:pPr>
      <w:widowControl/>
      <w:spacing w:before="100" w:beforeAutospacing="1" w:after="100" w:afterAutospacing="1"/>
      <w:jc w:val="left"/>
    </w:pPr>
    <w:rPr>
      <w:rFonts w:ascii="宋体" w:hAnsi="宋体"/>
      <w:kern w:val="0"/>
      <w:sz w:val="24"/>
      <w:szCs w:val="24"/>
      <w:u w:color="000000"/>
    </w:rPr>
  </w:style>
  <w:style w:type="paragraph" w:styleId="33">
    <w:name w:val="Body Text First Indent"/>
    <w:basedOn w:val="2"/>
    <w:link w:val="53"/>
    <w:qFormat/>
    <w:uiPriority w:val="99"/>
    <w:pPr>
      <w:ind w:firstLine="420" w:firstLineChars="100"/>
    </w:p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99"/>
    <w:rPr>
      <w:rFonts w:cs="Times New Roman"/>
      <w:b/>
    </w:rPr>
  </w:style>
  <w:style w:type="character" w:styleId="38">
    <w:name w:val="page number"/>
    <w:basedOn w:val="36"/>
    <w:qFormat/>
    <w:uiPriority w:val="99"/>
    <w:rPr>
      <w:rFonts w:cs="Times New Roman"/>
    </w:rPr>
  </w:style>
  <w:style w:type="character" w:styleId="39">
    <w:name w:val="FollowedHyperlink"/>
    <w:basedOn w:val="36"/>
    <w:semiHidden/>
    <w:qFormat/>
    <w:uiPriority w:val="99"/>
    <w:rPr>
      <w:rFonts w:cs="Times New Roman"/>
      <w:color w:val="338DE6"/>
      <w:u w:val="none"/>
    </w:rPr>
  </w:style>
  <w:style w:type="character" w:styleId="40">
    <w:name w:val="Emphasis"/>
    <w:basedOn w:val="36"/>
    <w:qFormat/>
    <w:uiPriority w:val="99"/>
    <w:rPr>
      <w:rFonts w:cs="Times New Roman"/>
      <w:i/>
    </w:rPr>
  </w:style>
  <w:style w:type="character" w:styleId="41">
    <w:name w:val="HTML Definition"/>
    <w:basedOn w:val="36"/>
    <w:semiHidden/>
    <w:qFormat/>
    <w:uiPriority w:val="99"/>
    <w:rPr>
      <w:rFonts w:cs="Times New Roman"/>
    </w:rPr>
  </w:style>
  <w:style w:type="character" w:styleId="42">
    <w:name w:val="HTML Variable"/>
    <w:basedOn w:val="36"/>
    <w:semiHidden/>
    <w:qFormat/>
    <w:uiPriority w:val="99"/>
    <w:rPr>
      <w:rFonts w:cs="Times New Roman"/>
    </w:rPr>
  </w:style>
  <w:style w:type="character" w:styleId="43">
    <w:name w:val="Hyperlink"/>
    <w:basedOn w:val="36"/>
    <w:qFormat/>
    <w:uiPriority w:val="99"/>
    <w:rPr>
      <w:rFonts w:cs="Times New Roman"/>
      <w:color w:val="338DE6"/>
      <w:u w:val="none"/>
    </w:rPr>
  </w:style>
  <w:style w:type="character" w:styleId="44">
    <w:name w:val="HTML Code"/>
    <w:basedOn w:val="36"/>
    <w:semiHidden/>
    <w:qFormat/>
    <w:uiPriority w:val="99"/>
    <w:rPr>
      <w:rFonts w:ascii="serif" w:hAnsi="serif" w:cs="serif"/>
      <w:sz w:val="21"/>
      <w:szCs w:val="21"/>
    </w:rPr>
  </w:style>
  <w:style w:type="character" w:styleId="45">
    <w:name w:val="HTML Cite"/>
    <w:basedOn w:val="36"/>
    <w:semiHidden/>
    <w:qFormat/>
    <w:uiPriority w:val="99"/>
    <w:rPr>
      <w:rFonts w:cs="Times New Roman"/>
    </w:rPr>
  </w:style>
  <w:style w:type="character" w:styleId="46">
    <w:name w:val="HTML Keyboard"/>
    <w:basedOn w:val="36"/>
    <w:semiHidden/>
    <w:qFormat/>
    <w:uiPriority w:val="99"/>
    <w:rPr>
      <w:rFonts w:ascii="serif" w:hAnsi="serif" w:cs="serif"/>
      <w:sz w:val="21"/>
      <w:szCs w:val="21"/>
    </w:rPr>
  </w:style>
  <w:style w:type="character" w:styleId="47">
    <w:name w:val="HTML Sample"/>
    <w:basedOn w:val="36"/>
    <w:semiHidden/>
    <w:qFormat/>
    <w:uiPriority w:val="99"/>
    <w:rPr>
      <w:rFonts w:ascii="serif" w:hAnsi="serif" w:cs="serif"/>
      <w:sz w:val="21"/>
      <w:szCs w:val="21"/>
    </w:rPr>
  </w:style>
  <w:style w:type="character" w:customStyle="1" w:styleId="48">
    <w:name w:val="标题 1 Char"/>
    <w:basedOn w:val="36"/>
    <w:link w:val="4"/>
    <w:qFormat/>
    <w:locked/>
    <w:uiPriority w:val="99"/>
    <w:rPr>
      <w:rFonts w:ascii="Times New Roman" w:hAnsi="Times New Roman" w:eastAsia="宋体" w:cs="Times New Roman"/>
      <w:b/>
      <w:bCs/>
      <w:color w:val="000000"/>
      <w:kern w:val="44"/>
      <w:sz w:val="44"/>
      <w:szCs w:val="44"/>
      <w:u w:color="000000"/>
    </w:rPr>
  </w:style>
  <w:style w:type="character" w:customStyle="1" w:styleId="49">
    <w:name w:val="标题 2 Char"/>
    <w:basedOn w:val="36"/>
    <w:link w:val="5"/>
    <w:qFormat/>
    <w:locked/>
    <w:uiPriority w:val="99"/>
    <w:rPr>
      <w:rFonts w:ascii="Arial" w:hAnsi="Arial" w:eastAsia="黑体" w:cs="Times New Roman"/>
      <w:b/>
      <w:sz w:val="20"/>
      <w:szCs w:val="20"/>
      <w:u w:color="000000"/>
    </w:rPr>
  </w:style>
  <w:style w:type="character" w:customStyle="1" w:styleId="50">
    <w:name w:val="标题 3 Char"/>
    <w:basedOn w:val="36"/>
    <w:link w:val="6"/>
    <w:qFormat/>
    <w:locked/>
    <w:uiPriority w:val="99"/>
    <w:rPr>
      <w:rFonts w:ascii="Times New Roman" w:hAnsi="Times New Roman" w:eastAsia="宋体" w:cs="Times New Roman"/>
      <w:b/>
      <w:bCs/>
      <w:color w:val="000000"/>
      <w:kern w:val="0"/>
      <w:sz w:val="32"/>
      <w:szCs w:val="32"/>
      <w:u w:color="000000"/>
    </w:rPr>
  </w:style>
  <w:style w:type="character" w:customStyle="1" w:styleId="51">
    <w:name w:val="标题 5 Char"/>
    <w:basedOn w:val="36"/>
    <w:link w:val="7"/>
    <w:qFormat/>
    <w:locked/>
    <w:uiPriority w:val="99"/>
    <w:rPr>
      <w:rFonts w:ascii="Times New Roman" w:hAnsi="Times New Roman" w:eastAsia="宋体" w:cs="Times New Roman"/>
      <w:b/>
      <w:bCs/>
      <w:color w:val="000000"/>
      <w:kern w:val="0"/>
      <w:sz w:val="28"/>
      <w:szCs w:val="28"/>
      <w:u w:color="000000"/>
    </w:rPr>
  </w:style>
  <w:style w:type="character" w:customStyle="1" w:styleId="52">
    <w:name w:val="正文文本 Char1"/>
    <w:basedOn w:val="36"/>
    <w:link w:val="2"/>
    <w:qFormat/>
    <w:locked/>
    <w:uiPriority w:val="99"/>
    <w:rPr>
      <w:rFonts w:ascii="Calibri" w:hAnsi="Calibri" w:eastAsia="宋体" w:cs="Times New Roman"/>
    </w:rPr>
  </w:style>
  <w:style w:type="character" w:customStyle="1" w:styleId="53">
    <w:name w:val="正文首行缩进 Char"/>
    <w:basedOn w:val="52"/>
    <w:link w:val="33"/>
    <w:qFormat/>
    <w:locked/>
    <w:uiPriority w:val="99"/>
    <w:rPr>
      <w:rFonts w:ascii="Calibri" w:hAnsi="Calibri" w:eastAsia="宋体" w:cs="Times New Roman"/>
      <w:color w:val="000000"/>
      <w:u w:color="000000"/>
    </w:rPr>
  </w:style>
  <w:style w:type="character" w:customStyle="1" w:styleId="54">
    <w:name w:val="文档结构图 Char1"/>
    <w:basedOn w:val="36"/>
    <w:link w:val="10"/>
    <w:semiHidden/>
    <w:qFormat/>
    <w:locked/>
    <w:uiPriority w:val="99"/>
    <w:rPr>
      <w:rFonts w:ascii="宋体" w:hAnsi="Calibri" w:eastAsia="宋体" w:cs="Times New Roman"/>
      <w:sz w:val="18"/>
      <w:szCs w:val="18"/>
    </w:rPr>
  </w:style>
  <w:style w:type="character" w:customStyle="1" w:styleId="55">
    <w:name w:val="正文文本 3 Char1"/>
    <w:basedOn w:val="36"/>
    <w:link w:val="11"/>
    <w:semiHidden/>
    <w:qFormat/>
    <w:locked/>
    <w:uiPriority w:val="99"/>
    <w:rPr>
      <w:rFonts w:ascii="Calibri" w:hAnsi="Calibri" w:eastAsia="宋体" w:cs="Times New Roman"/>
      <w:sz w:val="16"/>
      <w:szCs w:val="16"/>
    </w:rPr>
  </w:style>
  <w:style w:type="character" w:customStyle="1" w:styleId="56">
    <w:name w:val="正文文本缩进 Char"/>
    <w:basedOn w:val="36"/>
    <w:link w:val="12"/>
    <w:qFormat/>
    <w:locked/>
    <w:uiPriority w:val="99"/>
    <w:rPr>
      <w:rFonts w:ascii="Times New Roman" w:hAnsi="Times New Roman" w:eastAsia="宋体" w:cs="Times New Roman"/>
      <w:color w:val="000000"/>
      <w:kern w:val="0"/>
      <w:sz w:val="20"/>
      <w:szCs w:val="20"/>
      <w:u w:color="000000"/>
    </w:rPr>
  </w:style>
  <w:style w:type="character" w:customStyle="1" w:styleId="57">
    <w:name w:val="纯文本 Char1"/>
    <w:basedOn w:val="36"/>
    <w:link w:val="16"/>
    <w:semiHidden/>
    <w:qFormat/>
    <w:locked/>
    <w:uiPriority w:val="99"/>
    <w:rPr>
      <w:rFonts w:ascii="宋体" w:hAnsi="Consolas" w:eastAsia="宋体" w:cs="Times New Roman"/>
      <w:sz w:val="21"/>
      <w:szCs w:val="21"/>
    </w:rPr>
  </w:style>
  <w:style w:type="character" w:customStyle="1" w:styleId="58">
    <w:name w:val="日期 Char"/>
    <w:basedOn w:val="36"/>
    <w:link w:val="18"/>
    <w:qFormat/>
    <w:locked/>
    <w:uiPriority w:val="99"/>
    <w:rPr>
      <w:rFonts w:ascii="Times New Roman" w:hAnsi="Times New Roman" w:eastAsia="宋体" w:cs="Times New Roman"/>
      <w:kern w:val="0"/>
      <w:sz w:val="20"/>
      <w:szCs w:val="20"/>
      <w:u w:color="000000"/>
    </w:rPr>
  </w:style>
  <w:style w:type="character" w:customStyle="1" w:styleId="59">
    <w:name w:val="正文文本缩进 2 Char"/>
    <w:basedOn w:val="36"/>
    <w:link w:val="19"/>
    <w:qFormat/>
    <w:locked/>
    <w:uiPriority w:val="99"/>
    <w:rPr>
      <w:rFonts w:ascii="Times New Roman" w:hAnsi="Times New Roman" w:eastAsia="宋体" w:cs="Times New Roman"/>
      <w:sz w:val="24"/>
      <w:szCs w:val="24"/>
    </w:rPr>
  </w:style>
  <w:style w:type="character" w:customStyle="1" w:styleId="60">
    <w:name w:val="批注框文本 Char1"/>
    <w:basedOn w:val="36"/>
    <w:link w:val="20"/>
    <w:semiHidden/>
    <w:qFormat/>
    <w:locked/>
    <w:uiPriority w:val="99"/>
    <w:rPr>
      <w:rFonts w:ascii="Calibri" w:hAnsi="Calibri" w:eastAsia="宋体" w:cs="Times New Roman"/>
      <w:sz w:val="18"/>
      <w:szCs w:val="18"/>
    </w:rPr>
  </w:style>
  <w:style w:type="character" w:customStyle="1" w:styleId="61">
    <w:name w:val="页脚 Char"/>
    <w:basedOn w:val="36"/>
    <w:link w:val="21"/>
    <w:qFormat/>
    <w:locked/>
    <w:uiPriority w:val="99"/>
    <w:rPr>
      <w:rFonts w:cs="Times New Roman"/>
      <w:sz w:val="18"/>
      <w:szCs w:val="18"/>
    </w:rPr>
  </w:style>
  <w:style w:type="character" w:customStyle="1" w:styleId="62">
    <w:name w:val="页眉 Char"/>
    <w:basedOn w:val="36"/>
    <w:link w:val="22"/>
    <w:qFormat/>
    <w:locked/>
    <w:uiPriority w:val="99"/>
    <w:rPr>
      <w:rFonts w:cs="Times New Roman"/>
      <w:sz w:val="18"/>
      <w:szCs w:val="18"/>
    </w:rPr>
  </w:style>
  <w:style w:type="character" w:customStyle="1" w:styleId="63">
    <w:name w:val="正文文本缩进 3 Char1"/>
    <w:basedOn w:val="36"/>
    <w:link w:val="28"/>
    <w:semiHidden/>
    <w:qFormat/>
    <w:locked/>
    <w:uiPriority w:val="99"/>
    <w:rPr>
      <w:rFonts w:ascii="Calibri" w:hAnsi="Calibri" w:eastAsia="宋体" w:cs="Times New Roman"/>
      <w:sz w:val="16"/>
      <w:szCs w:val="16"/>
    </w:rPr>
  </w:style>
  <w:style w:type="character" w:customStyle="1" w:styleId="64">
    <w:name w:val="正文文本 2 Char1"/>
    <w:basedOn w:val="36"/>
    <w:link w:val="3"/>
    <w:semiHidden/>
    <w:qFormat/>
    <w:locked/>
    <w:uiPriority w:val="99"/>
    <w:rPr>
      <w:rFonts w:ascii="Calibri" w:hAnsi="Calibri" w:eastAsia="宋体" w:cs="Times New Roman"/>
    </w:rPr>
  </w:style>
  <w:style w:type="character" w:customStyle="1" w:styleId="65">
    <w:name w:val="正文文本 Char"/>
    <w:qFormat/>
    <w:uiPriority w:val="99"/>
    <w:rPr>
      <w:color w:val="000000"/>
      <w:u w:color="000000"/>
    </w:rPr>
  </w:style>
  <w:style w:type="character" w:customStyle="1" w:styleId="66">
    <w:name w:val="批注框文本 Char"/>
    <w:qFormat/>
    <w:uiPriority w:val="99"/>
    <w:rPr>
      <w:color w:val="000000"/>
      <w:sz w:val="18"/>
      <w:u w:color="000000"/>
    </w:rPr>
  </w:style>
  <w:style w:type="character" w:customStyle="1" w:styleId="67">
    <w:name w:val="t_tag"/>
    <w:basedOn w:val="36"/>
    <w:qFormat/>
    <w:uiPriority w:val="99"/>
    <w:rPr>
      <w:rFonts w:cs="Times New Roman"/>
    </w:rPr>
  </w:style>
  <w:style w:type="character" w:customStyle="1" w:styleId="68">
    <w:name w:val="文档结构图 Char"/>
    <w:semiHidden/>
    <w:qFormat/>
    <w:uiPriority w:val="99"/>
    <w:rPr>
      <w:sz w:val="24"/>
      <w:shd w:val="clear" w:color="auto" w:fill="000080"/>
    </w:rPr>
  </w:style>
  <w:style w:type="character" w:customStyle="1" w:styleId="69">
    <w:name w:val="Char Char8"/>
    <w:qFormat/>
    <w:uiPriority w:val="99"/>
    <w:rPr>
      <w:b/>
      <w:kern w:val="2"/>
      <w:sz w:val="24"/>
    </w:rPr>
  </w:style>
  <w:style w:type="character" w:customStyle="1" w:styleId="70">
    <w:name w:val="正文文本 3 Char"/>
    <w:qFormat/>
    <w:uiPriority w:val="99"/>
    <w:rPr>
      <w:b/>
      <w:sz w:val="24"/>
    </w:rPr>
  </w:style>
  <w:style w:type="character" w:customStyle="1" w:styleId="71">
    <w:name w:val="Char Char13"/>
    <w:qFormat/>
    <w:uiPriority w:val="99"/>
    <w:rPr>
      <w:rFonts w:ascii="宋体" w:hAnsi="Courier New"/>
      <w:kern w:val="2"/>
      <w:sz w:val="21"/>
    </w:rPr>
  </w:style>
  <w:style w:type="character" w:customStyle="1" w:styleId="72">
    <w:name w:val="正文文本 2 Char"/>
    <w:qFormat/>
    <w:locked/>
    <w:uiPriority w:val="99"/>
    <w:rPr>
      <w:sz w:val="24"/>
      <w:u w:color="000000"/>
    </w:rPr>
  </w:style>
  <w:style w:type="character" w:customStyle="1" w:styleId="73">
    <w:name w:val="正文文本缩进 3 Char"/>
    <w:qFormat/>
    <w:uiPriority w:val="99"/>
    <w:rPr>
      <w:color w:val="000000"/>
      <w:sz w:val="16"/>
      <w:u w:color="000000"/>
    </w:rPr>
  </w:style>
  <w:style w:type="character" w:customStyle="1" w:styleId="74">
    <w:name w:val="纯文本 Char"/>
    <w:qFormat/>
    <w:uiPriority w:val="99"/>
    <w:rPr>
      <w:rFonts w:ascii="宋体" w:hAnsi="Courier New"/>
      <w:u w:color="000000"/>
    </w:rPr>
  </w:style>
  <w:style w:type="paragraph" w:customStyle="1" w:styleId="75">
    <w:name w:val="USE 1"/>
    <w:basedOn w:val="1"/>
    <w:qFormat/>
    <w:uiPriority w:val="99"/>
    <w:pPr>
      <w:spacing w:line="200" w:lineRule="atLeast"/>
      <w:jc w:val="left"/>
    </w:pPr>
    <w:rPr>
      <w:rFonts w:ascii="宋体" w:hAnsi="宋体"/>
      <w:b/>
      <w:sz w:val="24"/>
      <w:szCs w:val="20"/>
    </w:rPr>
  </w:style>
  <w:style w:type="paragraph" w:customStyle="1" w:styleId="76">
    <w:name w:val="WPS Plain"/>
    <w:qFormat/>
    <w:uiPriority w:val="99"/>
    <w:rPr>
      <w:rFonts w:ascii="Times New Roman" w:hAnsi="Times New Roman" w:eastAsia="宋体" w:cs="Times New Roman"/>
      <w:lang w:val="en-US" w:eastAsia="zh-CN" w:bidi="ar-SA"/>
    </w:rPr>
  </w:style>
  <w:style w:type="paragraph" w:customStyle="1" w:styleId="77">
    <w:name w:val="默认段落字体 Para Char Char Char Char Char Char Char Char Char Char"/>
    <w:basedOn w:val="10"/>
    <w:qFormat/>
    <w:uiPriority w:val="99"/>
    <w:rPr>
      <w:rFonts w:ascii="Tahoma" w:hAnsi="Tahoma"/>
      <w:sz w:val="24"/>
    </w:rPr>
  </w:style>
  <w:style w:type="paragraph" w:customStyle="1" w:styleId="78">
    <w:name w:val="TOC 标题1"/>
    <w:basedOn w:val="4"/>
    <w:next w:val="1"/>
    <w:qFormat/>
    <w:uiPriority w:val="99"/>
    <w:pPr>
      <w:spacing w:before="480" w:after="0" w:line="276" w:lineRule="auto"/>
      <w:jc w:val="left"/>
      <w:outlineLvl w:val="9"/>
    </w:pPr>
    <w:rPr>
      <w:rFonts w:ascii="Cambria" w:hAnsi="Cambria"/>
      <w:color w:val="365F91"/>
      <w:kern w:val="0"/>
      <w:sz w:val="28"/>
      <w:szCs w:val="28"/>
    </w:rPr>
  </w:style>
  <w:style w:type="paragraph" w:customStyle="1" w:styleId="79">
    <w:name w:val="文档正文"/>
    <w:basedOn w:val="1"/>
    <w:qFormat/>
    <w:uiPriority w:val="99"/>
    <w:pPr>
      <w:adjustRightInd w:val="0"/>
      <w:spacing w:line="312" w:lineRule="atLeast"/>
      <w:ind w:firstLine="567"/>
      <w:textAlignment w:val="baseline"/>
    </w:pPr>
    <w:rPr>
      <w:rFonts w:ascii="长城仿宋" w:hAnsi="Times New Roman" w:eastAsia="长城仿宋"/>
      <w:kern w:val="0"/>
      <w:sz w:val="28"/>
      <w:szCs w:val="20"/>
    </w:rPr>
  </w:style>
  <w:style w:type="paragraph" w:customStyle="1" w:styleId="80">
    <w:name w:val="列出段落1"/>
    <w:basedOn w:val="1"/>
    <w:qFormat/>
    <w:uiPriority w:val="99"/>
    <w:pPr>
      <w:widowControl/>
      <w:spacing w:line="425" w:lineRule="atLeast"/>
      <w:ind w:firstLine="420" w:firstLineChars="200"/>
    </w:pPr>
    <w:rPr>
      <w:rFonts w:ascii="Times New Roman" w:hAnsi="Times New Roman"/>
      <w:color w:val="000000"/>
      <w:kern w:val="0"/>
      <w:szCs w:val="20"/>
      <w:u w:color="000000"/>
    </w:rPr>
  </w:style>
  <w:style w:type="paragraph" w:customStyle="1" w:styleId="81">
    <w:name w:val="样式 (西文) 宋体 行距: 1.5 倍行距"/>
    <w:basedOn w:val="1"/>
    <w:qFormat/>
    <w:uiPriority w:val="99"/>
    <w:pPr>
      <w:spacing w:line="360" w:lineRule="auto"/>
    </w:pPr>
    <w:rPr>
      <w:rFonts w:ascii="宋体" w:hAnsi="宋体"/>
      <w:szCs w:val="20"/>
    </w:rPr>
  </w:style>
  <w:style w:type="paragraph" w:customStyle="1" w:styleId="82">
    <w:name w:val="Char"/>
    <w:basedOn w:val="1"/>
    <w:qFormat/>
    <w:uiPriority w:val="99"/>
    <w:pPr>
      <w:tabs>
        <w:tab w:val="right" w:pos="-2120"/>
      </w:tabs>
      <w:snapToGrid w:val="0"/>
    </w:pPr>
    <w:rPr>
      <w:rFonts w:ascii="Tahoma" w:hAnsi="Tahoma"/>
      <w:spacing w:val="6"/>
      <w:sz w:val="24"/>
      <w:szCs w:val="20"/>
    </w:rPr>
  </w:style>
  <w:style w:type="paragraph" w:customStyle="1" w:styleId="83">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84">
    <w:name w:val="Char Char Char Char"/>
    <w:basedOn w:val="1"/>
    <w:qFormat/>
    <w:uiPriority w:val="99"/>
    <w:pPr>
      <w:adjustRightInd w:val="0"/>
      <w:jc w:val="left"/>
      <w:textAlignment w:val="baseline"/>
    </w:pPr>
    <w:rPr>
      <w:rFonts w:ascii="Times New Roman" w:hAnsi="Times New Roman"/>
      <w:kern w:val="0"/>
      <w:szCs w:val="20"/>
    </w:rPr>
  </w:style>
  <w:style w:type="paragraph" w:customStyle="1" w:styleId="85">
    <w:name w:val="USE 2"/>
    <w:basedOn w:val="1"/>
    <w:qFormat/>
    <w:uiPriority w:val="99"/>
    <w:pPr>
      <w:tabs>
        <w:tab w:val="left" w:pos="360"/>
      </w:tabs>
      <w:spacing w:line="360" w:lineRule="auto"/>
      <w:ind w:left="360" w:hanging="360"/>
      <w:jc w:val="left"/>
    </w:pPr>
    <w:rPr>
      <w:rFonts w:ascii="宋体" w:hAnsi="宋体"/>
      <w:sz w:val="24"/>
      <w:szCs w:val="20"/>
    </w:rPr>
  </w:style>
  <w:style w:type="paragraph" w:customStyle="1" w:styleId="86">
    <w:name w:val="目录3"/>
    <w:basedOn w:val="1"/>
    <w:next w:val="1"/>
    <w:qFormat/>
    <w:uiPriority w:val="99"/>
    <w:pPr>
      <w:widowControl/>
      <w:tabs>
        <w:tab w:val="left" w:leader="dot" w:pos="8503"/>
      </w:tabs>
      <w:spacing w:line="317" w:lineRule="atLeast"/>
      <w:ind w:left="419" w:firstLine="419"/>
      <w:textAlignment w:val="baseline"/>
    </w:pPr>
    <w:rPr>
      <w:rFonts w:ascii="Times New Roman" w:hAnsi="Times New Roman"/>
      <w:color w:val="000000"/>
      <w:kern w:val="0"/>
      <w:szCs w:val="20"/>
      <w:u w:color="000000"/>
    </w:rPr>
  </w:style>
  <w:style w:type="paragraph" w:customStyle="1" w:styleId="87">
    <w:name w:val="Char1"/>
    <w:basedOn w:val="1"/>
    <w:qFormat/>
    <w:uiPriority w:val="99"/>
    <w:rPr>
      <w:rFonts w:ascii="仿宋_GB2312" w:hAnsi="Times New Roman" w:eastAsia="仿宋_GB2312"/>
      <w:b/>
      <w:sz w:val="32"/>
      <w:szCs w:val="32"/>
      <w:u w:color="000000"/>
    </w:rPr>
  </w:style>
  <w:style w:type="paragraph" w:customStyle="1" w:styleId="88">
    <w:name w:val="cjk"/>
    <w:basedOn w:val="1"/>
    <w:qFormat/>
    <w:uiPriority w:val="99"/>
    <w:pPr>
      <w:widowControl/>
      <w:spacing w:line="480" w:lineRule="auto"/>
      <w:jc w:val="left"/>
    </w:pPr>
    <w:rPr>
      <w:rFonts w:ascii="宋体" w:hAnsi="宋体" w:cs="宋体"/>
      <w:kern w:val="0"/>
      <w:sz w:val="24"/>
      <w:szCs w:val="24"/>
    </w:rPr>
  </w:style>
  <w:style w:type="character" w:customStyle="1" w:styleId="89">
    <w:name w:val="正文缩进 Char"/>
    <w:link w:val="9"/>
    <w:qFormat/>
    <w:locked/>
    <w:uiPriority w:val="99"/>
    <w:rPr>
      <w:rFonts w:ascii="Times New Roman" w:hAnsi="Times New Roman" w:eastAsia="宋体"/>
      <w:color w:val="000000"/>
      <w:sz w:val="21"/>
      <w:u w:color="000000"/>
    </w:rPr>
  </w:style>
  <w:style w:type="paragraph" w:styleId="90">
    <w:name w:val="List Paragraph"/>
    <w:basedOn w:val="1"/>
    <w:qFormat/>
    <w:uiPriority w:val="99"/>
    <w:pPr>
      <w:ind w:firstLine="420" w:firstLineChars="200"/>
    </w:pPr>
  </w:style>
  <w:style w:type="character" w:customStyle="1" w:styleId="91">
    <w:name w:val="fontborder"/>
    <w:basedOn w:val="36"/>
    <w:qFormat/>
    <w:uiPriority w:val="99"/>
    <w:rPr>
      <w:rFonts w:cs="Times New Roman"/>
      <w:bdr w:val="single" w:color="000000" w:sz="6" w:space="0"/>
    </w:rPr>
  </w:style>
  <w:style w:type="character" w:customStyle="1" w:styleId="92">
    <w:name w:val="fontstrikethrough"/>
    <w:basedOn w:val="36"/>
    <w:qFormat/>
    <w:uiPriority w:val="99"/>
    <w:rPr>
      <w:rFonts w:cs="Times New Roman"/>
      <w:strik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0E9CD-BAB8-4B0D-AA6D-F315B895E53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2328</Words>
  <Characters>13272</Characters>
  <Lines>110</Lines>
  <Paragraphs>31</Paragraphs>
  <TotalTime>16</TotalTime>
  <ScaleCrop>false</ScaleCrop>
  <LinksUpToDate>false</LinksUpToDate>
  <CharactersWithSpaces>15569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2018-12-05T03:31:00Z</dcterms:created>
  <dc:creator>方城县公共资源交易中心:曹小娟</dc:creator>
  <cp:lastModifiedBy>TT</cp:lastModifiedBy>
  <cp:lastPrinted>2021-03-16T02:07:00Z</cp:lastPrinted>
  <dcterms:modified xsi:type="dcterms:W3CDTF">2021-08-25T03:53:37Z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9A60DAF8B42F4CBFB3D6E72B2BF44EC8</vt:lpwstr>
  </property>
</Properties>
</file>